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32"/>
        <w:pBdr/>
        <w:tabs>
          <w:tab w:val="left" w:leader="none" w:pos="0"/>
        </w:tabs>
        <w:spacing w:before="0"/>
        <w:ind/>
        <w:jc w:val="center"/>
        <w:rPr>
          <w:rFonts w:ascii="Times New Roman" w:hAnsi="Times New Roman" w:cs="Times New Roman"/>
          <w:caps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aps/>
          <w:color w:val="auto"/>
          <w:sz w:val="24"/>
          <w:szCs w:val="24"/>
          <w:lang w:val="uk-UA"/>
        </w:rPr>
        <w:t xml:space="preserve">ІНФОРМАЦІЯ ПРО ОТРИМАННЯ ДОЗВОЛУ ДЛЯ ОЗНАЙОМЛЕННЯ З НЕЮ ГРОМАДСЬКОСТІ</w:t>
      </w:r>
      <w:r>
        <w:rPr>
          <w:rFonts w:ascii="Times New Roman" w:hAnsi="Times New Roman" w:cs="Times New Roman"/>
          <w:caps/>
          <w:color w:val="auto"/>
          <w:sz w:val="24"/>
          <w:szCs w:val="24"/>
          <w:lang w:val="uk-UA"/>
        </w:rPr>
      </w:r>
    </w:p>
    <w:p>
      <w:pPr>
        <w:pBdr/>
        <w:spacing w:line="276" w:lineRule="auto"/>
        <w:ind/>
        <w:jc w:val="both"/>
        <w:rPr>
          <w:b/>
          <w:i/>
          <w:shd w:val="clear" w:color="auto" w:fill="ffffff"/>
          <w:lang w:val="uk-UA"/>
        </w:rPr>
      </w:pPr>
      <w:r>
        <w:rPr>
          <w:b/>
          <w:i/>
          <w:shd w:val="clear" w:color="auto" w:fill="ffffff"/>
          <w:lang w:val="uk-UA"/>
        </w:rPr>
        <w:t xml:space="preserve">Повне та скорочене найме</w:t>
      </w:r>
      <w:r>
        <w:rPr>
          <w:b/>
          <w:i/>
          <w:shd w:val="clear" w:color="auto" w:fill="ffffff"/>
          <w:lang w:val="uk-UA"/>
        </w:rPr>
        <w:t xml:space="preserve">нування суб’єкта господарювання</w:t>
      </w:r>
      <w:r>
        <w:rPr>
          <w:b/>
          <w:i/>
          <w:shd w:val="clear" w:color="auto" w:fill="ffffff"/>
          <w:lang w:val="uk-UA"/>
        </w:rPr>
      </w:r>
    </w:p>
    <w:p>
      <w:pPr>
        <w:pBdr/>
        <w:spacing w:line="276" w:lineRule="auto"/>
        <w:ind/>
        <w:jc w:val="both"/>
        <w:rPr>
          <w:color w:val="000000"/>
          <w:shd w:val="clear" w:color="auto" w:fill="ffffff"/>
          <w:lang w:val="uk-UA"/>
        </w:rPr>
      </w:pPr>
      <w:r>
        <w:rPr>
          <w:rFonts w:eastAsiaTheme="minorHAnsi"/>
          <w:lang w:val="uk-UA"/>
        </w:rPr>
        <w:t xml:space="preserve">АКЦІОНЕРНЕ ТОВАРИСТВО «УКРНАФТА»</w:t>
      </w:r>
      <w:r>
        <w:rPr>
          <w:lang w:val="uk-UA"/>
        </w:rPr>
        <w:t xml:space="preserve"> (</w:t>
      </w:r>
      <w:r>
        <w:rPr>
          <w:lang w:val="uk-UA"/>
        </w:rPr>
        <w:t xml:space="preserve">АТ «УКРНАФТА»)</w:t>
      </w:r>
      <w:r>
        <w:rPr>
          <w:color w:val="000000"/>
          <w:shd w:val="clear" w:color="auto" w:fill="ffffff"/>
          <w:lang w:val="uk-UA"/>
        </w:rPr>
      </w:r>
    </w:p>
    <w:p>
      <w:pPr>
        <w:pBdr/>
        <w:spacing w:line="276" w:lineRule="auto"/>
        <w:ind/>
        <w:jc w:val="both"/>
        <w:rPr>
          <w:shd w:val="clear" w:color="auto" w:fill="ffffff"/>
        </w:rPr>
      </w:pPr>
      <w:r>
        <w:rPr>
          <w:b/>
          <w:i/>
          <w:shd w:val="clear" w:color="auto" w:fill="ffffff"/>
          <w:lang w:val="uk-UA"/>
        </w:rPr>
        <w:t xml:space="preserve">Ідентифікаційний код юридичної особи в ЄДРПОУ:</w:t>
      </w:r>
      <w:r>
        <w:rPr>
          <w:lang w:val="uk-UA"/>
        </w:rPr>
        <w:t xml:space="preserve"> 00135390</w:t>
      </w:r>
      <w:r>
        <w:rPr>
          <w:shd w:val="clear" w:color="auto" w:fill="ffffff"/>
        </w:rPr>
      </w:r>
    </w:p>
    <w:p>
      <w:pPr>
        <w:pStyle w:val="755"/>
        <w:pBdr/>
        <w:spacing w:line="276" w:lineRule="auto"/>
        <w:ind w:left="0"/>
        <w:jc w:val="both"/>
        <w:rPr>
          <w:lang w:val="uk-UA"/>
        </w:rPr>
      </w:pPr>
      <w:r>
        <w:rPr>
          <w:b/>
          <w:i/>
          <w:shd w:val="clear" w:color="auto" w:fill="ffffff"/>
          <w:lang w:val="uk-UA"/>
        </w:rPr>
        <w:t xml:space="preserve">Місцезнаходження суб’єкта господарювання:</w:t>
      </w:r>
      <w:r>
        <w:rPr>
          <w:color w:val="000000"/>
          <w:shd w:val="clear" w:color="auto" w:fill="ffffff"/>
          <w:lang w:val="uk-UA"/>
        </w:rPr>
        <w:t xml:space="preserve"> </w:t>
      </w:r>
      <w:r>
        <w:rPr>
          <w:lang w:val="uk-UA"/>
        </w:rPr>
        <w:t xml:space="preserve">04053, м. Київ, </w:t>
      </w:r>
      <w:r>
        <w:rPr>
          <w:lang w:val="uk-UA"/>
        </w:rPr>
        <w:t xml:space="preserve">провул</w:t>
      </w:r>
      <w:r>
        <w:rPr>
          <w:lang w:val="uk-UA"/>
        </w:rPr>
        <w:t xml:space="preserve">улок</w:t>
      </w:r>
      <w:r>
        <w:rPr>
          <w:lang w:val="uk-UA"/>
        </w:rPr>
        <w:t xml:space="preserve"> </w:t>
      </w:r>
      <w:r>
        <w:t xml:space="preserve">Несторі</w:t>
      </w:r>
      <w:r>
        <w:t xml:space="preserve">вській</w:t>
      </w:r>
      <w:r>
        <w:t xml:space="preserve">, </w:t>
      </w:r>
      <w:r>
        <w:rPr>
          <w:lang w:val="uk-UA"/>
        </w:rPr>
        <w:t xml:space="preserve">будинок </w:t>
      </w:r>
      <w:r>
        <w:t xml:space="preserve">3-5</w:t>
      </w:r>
      <w:r>
        <w:rPr>
          <w:lang w:val="uk-UA"/>
        </w:rPr>
      </w:r>
    </w:p>
    <w:p>
      <w:pPr>
        <w:pStyle w:val="755"/>
        <w:pBdr/>
        <w:spacing w:line="276" w:lineRule="auto"/>
        <w:ind w:left="0"/>
        <w:jc w:val="both"/>
        <w:rPr>
          <w:rStyle w:val="775"/>
          <w:lang w:val="uk-UA"/>
        </w:rPr>
      </w:pPr>
      <w:r>
        <w:rPr>
          <w:b/>
          <w:i/>
          <w:color w:val="000000"/>
          <w:shd w:val="clear" w:color="auto" w:fill="ffffff"/>
          <w:lang w:val="uk-UA"/>
        </w:rPr>
        <w:t xml:space="preserve">К</w:t>
      </w:r>
      <w:r>
        <w:rPr>
          <w:b/>
          <w:i/>
          <w:color w:val="000000"/>
          <w:shd w:val="clear" w:color="auto" w:fill="ffffff"/>
          <w:lang w:val="uk-UA"/>
        </w:rPr>
        <w:t xml:space="preserve">онтактний номер телефону:</w:t>
      </w:r>
      <w:r>
        <w:rPr>
          <w:color w:val="000000"/>
          <w:shd w:val="clear" w:color="auto" w:fill="ffffff"/>
          <w:lang w:val="uk-UA"/>
        </w:rPr>
        <w:t xml:space="preserve"> </w:t>
      </w:r>
      <w:r>
        <w:rPr>
          <w:lang w:val="uk-UA"/>
        </w:rPr>
        <w:t xml:space="preserve">(044) 506 11 99</w:t>
      </w:r>
      <w:r>
        <w:rPr>
          <w:lang w:val="uk-UA"/>
        </w:rPr>
        <w:t xml:space="preserve">, </w:t>
      </w:r>
      <w:r>
        <w:rPr>
          <w:b/>
          <w:i/>
          <w:color w:val="000000"/>
          <w:shd w:val="clear" w:color="auto" w:fill="ffffff"/>
          <w:lang w:val="uk-UA"/>
        </w:rPr>
        <w:t xml:space="preserve">А</w:t>
      </w:r>
      <w:r>
        <w:rPr>
          <w:b/>
          <w:i/>
          <w:color w:val="000000"/>
          <w:shd w:val="clear" w:color="auto" w:fill="ffffff"/>
          <w:lang w:val="uk-UA"/>
        </w:rPr>
        <w:t xml:space="preserve">дреса електронної пошти суб’єкта господарюв</w:t>
      </w:r>
      <w:r>
        <w:rPr>
          <w:b/>
          <w:i/>
          <w:shd w:val="clear" w:color="auto" w:fill="ffffff"/>
          <w:lang w:val="uk-UA"/>
        </w:rPr>
        <w:t xml:space="preserve">ання:</w:t>
      </w:r>
      <w:r>
        <w:rPr>
          <w:shd w:val="clear" w:color="auto" w:fill="ffffff"/>
        </w:rPr>
        <w:t xml:space="preserve"> </w:t>
      </w:r>
      <w:hyperlink r:id="rId12" w:tooltip="mailto:office@ukrnafta.com" w:history="1">
        <w:r>
          <w:rPr>
            <w:rStyle w:val="774"/>
            <w:rFonts w:eastAsiaTheme="majorEastAsia"/>
            <w:color w:val="auto"/>
            <w:u w:val="none"/>
            <w:lang w:val="uk-UA"/>
          </w:rPr>
          <w:t xml:space="preserve">office@ukrnafta.com</w:t>
        </w:r>
      </w:hyperlink>
      <w:r/>
      <w:r>
        <w:rPr>
          <w:rStyle w:val="775"/>
          <w:lang w:val="uk-UA"/>
        </w:rPr>
      </w:r>
    </w:p>
    <w:p>
      <w:pPr>
        <w:pStyle w:val="755"/>
        <w:pBdr/>
        <w:spacing w:line="276" w:lineRule="auto"/>
        <w:ind w:left="0"/>
        <w:jc w:val="both"/>
        <w:rPr>
          <w:lang w:val="uk-UA"/>
        </w:rPr>
      </w:pPr>
      <w:r>
        <w:rPr>
          <w:b/>
          <w:i/>
          <w:shd w:val="clear" w:color="auto" w:fill="ffffff"/>
        </w:rPr>
        <w:t xml:space="preserve">Місцезнаходження</w:t>
      </w:r>
      <w:r>
        <w:rPr>
          <w:b/>
          <w:i/>
          <w:shd w:val="clear" w:color="auto" w:fill="ffffff"/>
        </w:rPr>
        <w:t xml:space="preserve"> </w:t>
      </w:r>
      <w:r>
        <w:rPr>
          <w:b/>
          <w:i/>
          <w:shd w:val="clear" w:color="auto" w:fill="ffffff"/>
        </w:rPr>
        <w:t xml:space="preserve">об’єкта</w:t>
      </w:r>
      <w:r>
        <w:rPr>
          <w:b/>
          <w:i/>
          <w:shd w:val="clear" w:color="auto" w:fill="ffffff"/>
        </w:rPr>
        <w:t xml:space="preserve">/</w:t>
      </w:r>
      <w:r>
        <w:rPr>
          <w:b/>
          <w:i/>
          <w:shd w:val="clear" w:color="auto" w:fill="ffffff"/>
        </w:rPr>
        <w:t xml:space="preserve">промислового</w:t>
      </w:r>
      <w:r>
        <w:rPr>
          <w:b/>
          <w:i/>
          <w:shd w:val="clear" w:color="auto" w:fill="ffffff"/>
        </w:rPr>
        <w:t xml:space="preserve"> </w:t>
      </w:r>
      <w:r>
        <w:rPr>
          <w:b/>
          <w:i/>
          <w:shd w:val="clear" w:color="auto" w:fill="ffffff"/>
        </w:rPr>
        <w:t xml:space="preserve">майданчика</w:t>
      </w:r>
      <w:r>
        <w:rPr>
          <w:b/>
          <w:i/>
          <w:shd w:val="clear" w:color="auto" w:fill="ffffff"/>
        </w:rPr>
        <w:t xml:space="preserve">:</w:t>
      </w:r>
      <w:r>
        <w:rPr>
          <w:b/>
          <w:i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</w:rPr>
        <w:t xml:space="preserve">17500, </w:t>
      </w:r>
      <w:r>
        <w:rPr>
          <w:color w:val="000000"/>
          <w:shd w:val="clear" w:color="auto" w:fill="ffffff"/>
        </w:rPr>
        <w:t xml:space="preserve">Чернігівська</w:t>
      </w:r>
      <w:r>
        <w:rPr>
          <w:color w:val="000000"/>
          <w:shd w:val="clear" w:color="auto" w:fill="ffffff"/>
        </w:rPr>
        <w:t xml:space="preserve"> обл., </w:t>
      </w:r>
      <w:r>
        <w:rPr>
          <w:color w:val="000000"/>
          <w:shd w:val="clear" w:color="auto" w:fill="ffffff"/>
        </w:rPr>
        <w:t xml:space="preserve">Прилуцький</w:t>
      </w:r>
      <w:r>
        <w:rPr>
          <w:color w:val="000000"/>
          <w:shd w:val="clear" w:color="auto" w:fill="ffffff"/>
        </w:rPr>
        <w:t xml:space="preserve"> р-н, м. Прилуки, </w:t>
      </w:r>
      <w:r>
        <w:rPr>
          <w:color w:val="000000"/>
          <w:shd w:val="clear" w:color="auto" w:fill="ffffff"/>
        </w:rPr>
        <w:t xml:space="preserve">вул</w:t>
      </w:r>
      <w:r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 xml:space="preserve">В'ячеслава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Чорновола</w:t>
      </w:r>
      <w:r>
        <w:rPr>
          <w:color w:val="000000"/>
          <w:shd w:val="clear" w:color="auto" w:fill="ffffff"/>
        </w:rPr>
        <w:t xml:space="preserve">, буд.</w:t>
      </w:r>
      <w:r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</w:rPr>
        <w:t xml:space="preserve">60</w:t>
      </w:r>
      <w:r>
        <w:rPr>
          <w:lang w:val="uk-UA"/>
        </w:rPr>
        <w:t xml:space="preserve">.</w:t>
      </w:r>
      <w:r>
        <w:rPr>
          <w:lang w:val="uk-UA"/>
        </w:rPr>
      </w:r>
    </w:p>
    <w:p>
      <w:pPr>
        <w:pStyle w:val="755"/>
        <w:pBdr/>
        <w:spacing w:line="276" w:lineRule="auto"/>
        <w:ind w:left="0"/>
        <w:jc w:val="both"/>
        <w:rPr>
          <w:lang w:val="uk-UA"/>
        </w:rPr>
      </w:pPr>
      <w:r>
        <w:rPr>
          <w:b/>
          <w:i/>
          <w:shd w:val="clear" w:color="auto" w:fill="ffffff"/>
          <w:lang w:val="uk-UA"/>
        </w:rPr>
        <w:t xml:space="preserve">Відомості про наявність висновку з оцінки впливу на довкілля, в якому визначено</w:t>
      </w:r>
      <w:r>
        <w:rPr>
          <w:b/>
          <w:i/>
          <w:shd w:val="clear" w:color="auto" w:fill="ffffff"/>
          <w:lang w:val="uk-UA"/>
        </w:rPr>
        <w:t xml:space="preserve"> </w:t>
      </w:r>
      <w:r>
        <w:rPr>
          <w:b/>
          <w:i/>
          <w:shd w:val="clear" w:color="auto" w:fill="ffffff"/>
          <w:lang w:val="uk-UA"/>
        </w:rPr>
        <w:t xml:space="preserve">допустимість провадження планованої ді</w:t>
      </w:r>
      <w:r>
        <w:rPr>
          <w:b/>
          <w:i/>
          <w:shd w:val="clear" w:color="auto" w:fill="ffffff"/>
          <w:lang w:val="uk-UA"/>
        </w:rPr>
        <w:t xml:space="preserve">яльності, яка згідно з вимогами </w:t>
      </w:r>
      <w:r>
        <w:rPr>
          <w:b/>
          <w:i/>
          <w:shd w:val="clear" w:color="auto" w:fill="ffffff"/>
          <w:lang w:val="uk-UA"/>
        </w:rPr>
        <w:t xml:space="preserve">Закону</w:t>
      </w:r>
      <w:r>
        <w:rPr>
          <w:b/>
          <w:i/>
          <w:shd w:val="clear" w:color="auto" w:fill="ffffff"/>
          <w:lang w:val="uk-UA"/>
        </w:rPr>
        <w:t xml:space="preserve"> України </w:t>
      </w:r>
      <w:r>
        <w:rPr>
          <w:b/>
          <w:i/>
          <w:shd w:val="clear" w:color="auto" w:fill="ffffff"/>
          <w:lang w:val="uk-UA"/>
        </w:rPr>
        <w:t xml:space="preserve">«Про оцінку впливу на довкілля» підлягає оцінці впливу на довкілля: </w:t>
      </w:r>
      <w:r>
        <w:rPr>
          <w:shd w:val="clear" w:color="auto" w:fill="ffffff"/>
          <w:lang w:val="uk-UA"/>
        </w:rPr>
        <w:t xml:space="preserve">відповідно до</w:t>
      </w:r>
      <w:r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 xml:space="preserve">Закону України «Про оцінку впливу на довкілля» діяльність підприємства</w:t>
      </w:r>
      <w:bookmarkStart w:id="0" w:name="_Toc34235598"/>
      <w:r>
        <w:rPr>
          <w:shd w:val="clear" w:color="auto" w:fill="ffffff"/>
          <w:lang w:val="uk-UA"/>
        </w:rPr>
        <w:t xml:space="preserve"> </w:t>
      </w:r>
      <w:r>
        <w:rPr>
          <w:lang w:val="uk-UA"/>
        </w:rPr>
        <w:t xml:space="preserve"> підлягає оцінці впливу на довкілля</w:t>
      </w:r>
      <w:bookmarkStart w:id="1" w:name="n120"/>
      <w:r/>
      <w:bookmarkEnd w:id="1"/>
      <w:r>
        <w:rPr>
          <w:lang w:val="uk-UA"/>
        </w:rPr>
        <w:t xml:space="preserve"> та отримало позитивний Висновок з ОВД </w:t>
      </w:r>
      <w:r>
        <w:rPr>
          <w:lang w:val="uk-UA"/>
        </w:rPr>
        <w:t xml:space="preserve">№ 21/01-4966/1 від 31.05.2024</w:t>
      </w:r>
      <w:r>
        <w:rPr>
          <w:lang w:val="uk-UA"/>
        </w:rPr>
        <w:t xml:space="preserve">.</w:t>
      </w:r>
      <w:r>
        <w:rPr>
          <w:lang w:val="uk-UA"/>
        </w:rPr>
      </w:r>
    </w:p>
    <w:p>
      <w:pPr>
        <w:pBdr/>
        <w:spacing w:line="276" w:lineRule="auto"/>
        <w:ind/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Перелік та загальний опис виробництв, виробничих процесів, технологічного устаткування</w:t>
      </w:r>
      <w:bookmarkEnd w:id="0"/>
      <w:r>
        <w:rPr>
          <w:b/>
          <w:i/>
          <w:lang w:val="uk-UA"/>
        </w:rPr>
        <w:t xml:space="preserve"> об’єкта</w:t>
      </w:r>
      <w:r>
        <w:rPr>
          <w:b/>
          <w:i/>
          <w:lang w:val="uk-UA"/>
        </w:rPr>
      </w:r>
    </w:p>
    <w:p>
      <w:pPr>
        <w:pBdr/>
        <w:spacing w:line="276" w:lineRule="auto"/>
        <w:ind w:right="13" w:firstLine="567"/>
        <w:jc w:val="both"/>
        <w:rPr>
          <w:lang w:val="uk-UA"/>
        </w:rPr>
      </w:pPr>
      <w:r/>
      <w:bookmarkStart w:id="2" w:name="_Toc29575607"/>
      <w:r>
        <w:rPr>
          <w:lang w:val="uk-UA"/>
        </w:rPr>
        <w:t xml:space="preserve">На </w:t>
      </w:r>
      <w:r>
        <w:rPr>
          <w:lang w:val="uk-UA"/>
        </w:rPr>
        <w:t xml:space="preserve">автозаправній станції  (АЗС №25/013) здійснюється прийом, зберігання і відпуск пального для автотранспорту, а саме: бензину, дизельного пального, скрапленого вуглеводневого газу (СВГ). Планований річний обсяг реалізації пального становить: бензину – 2000 м</w:t>
      </w:r>
      <w:r>
        <w:rPr>
          <w:vertAlign w:val="superscript"/>
          <w:lang w:val="uk-UA"/>
        </w:rPr>
        <w:t xml:space="preserve">3</w:t>
      </w:r>
      <w:r>
        <w:rPr>
          <w:lang w:val="uk-UA"/>
        </w:rPr>
        <w:t xml:space="preserve">, дизельного пального – 1500 м</w:t>
      </w:r>
      <w:r>
        <w:rPr>
          <w:vertAlign w:val="superscript"/>
          <w:lang w:val="uk-UA"/>
        </w:rPr>
        <w:t xml:space="preserve">3</w:t>
      </w:r>
      <w:r>
        <w:rPr>
          <w:lang w:val="uk-UA"/>
        </w:rPr>
        <w:t xml:space="preserve">, СВГ – 800 м</w:t>
      </w:r>
      <w:r>
        <w:rPr>
          <w:vertAlign w:val="superscript"/>
          <w:lang w:val="uk-UA"/>
        </w:rPr>
        <w:t xml:space="preserve">3</w:t>
      </w:r>
      <w:r>
        <w:rPr>
          <w:lang w:val="uk-UA"/>
        </w:rPr>
        <w:t xml:space="preserve">.</w:t>
      </w:r>
      <w:r>
        <w:rPr>
          <w:lang w:val="uk-UA"/>
        </w:rPr>
        <w:t xml:space="preserve"> </w:t>
      </w:r>
      <w:r>
        <w:rPr>
          <w:lang w:val="uk-UA"/>
        </w:rPr>
        <w:t xml:space="preserve">Зберігання палив  здійснюється у підземних резервуарах: 4 од. ємністю 25 м</w:t>
      </w:r>
      <w:r>
        <w:rPr>
          <w:vertAlign w:val="superscript"/>
          <w:lang w:val="uk-UA"/>
        </w:rPr>
        <w:t xml:space="preserve">3</w:t>
      </w:r>
      <w:r>
        <w:rPr>
          <w:lang w:val="uk-UA"/>
        </w:rPr>
        <w:t xml:space="preserve"> кожний для РМП та 1 од. ємністю 10 м</w:t>
      </w:r>
      <w:r>
        <w:rPr>
          <w:vertAlign w:val="superscript"/>
          <w:lang w:val="uk-UA"/>
        </w:rPr>
        <w:t xml:space="preserve">3</w:t>
      </w:r>
      <w:r>
        <w:rPr>
          <w:lang w:val="uk-UA"/>
        </w:rPr>
        <w:t xml:space="preserve"> для СВГ. Відпуск РМП </w:t>
      </w:r>
      <w:r>
        <w:rPr>
          <w:lang w:val="uk-UA"/>
        </w:rPr>
        <w:t xml:space="preserve">здійснюється через ПРК – 3 од. </w:t>
      </w:r>
      <w:r>
        <w:rPr>
          <w:lang w:val="uk-UA"/>
        </w:rPr>
        <w:t xml:space="preserve">та сателіт – 1 од.</w:t>
      </w:r>
      <w:r>
        <w:rPr>
          <w:lang w:val="uk-UA"/>
        </w:rPr>
        <w:t xml:space="preserve">, </w:t>
      </w:r>
      <w:r>
        <w:rPr>
          <w:lang w:val="uk-UA"/>
        </w:rPr>
        <w:t xml:space="preserve"> СВГ через ПРК </w:t>
      </w:r>
      <w:r>
        <w:rPr>
          <w:lang w:val="uk-UA"/>
        </w:rPr>
        <w:t xml:space="preserve">–</w:t>
      </w:r>
      <w:r>
        <w:rPr>
          <w:lang w:val="uk-UA"/>
        </w:rPr>
        <w:t xml:space="preserve"> 1 о</w:t>
      </w:r>
      <w:r>
        <w:rPr>
          <w:lang w:val="uk-UA"/>
        </w:rPr>
        <w:t xml:space="preserve">д</w:t>
      </w:r>
      <w:r>
        <w:rPr>
          <w:lang w:val="uk-UA"/>
        </w:rPr>
        <w:t xml:space="preserve">. В якості резервного джерела електропостачання передбачений </w:t>
      </w:r>
      <w:r>
        <w:rPr>
          <w:lang w:val="uk-UA"/>
        </w:rPr>
        <w:t xml:space="preserve">дизельний</w:t>
      </w:r>
      <w:r>
        <w:rPr>
          <w:lang w:val="uk-UA"/>
        </w:rPr>
        <w:t xml:space="preserve"> генератор</w:t>
      </w:r>
      <w:r>
        <w:rPr>
          <w:lang w:val="uk-UA"/>
        </w:rPr>
        <w:t xml:space="preserve"> марки </w:t>
      </w:r>
      <w:r>
        <w:t xml:space="preserve">TMG POWER TMGB-44</w:t>
      </w:r>
      <w:r>
        <w:rPr>
          <w:lang w:val="uk-UA"/>
        </w:rPr>
        <w:t xml:space="preserve">.</w:t>
      </w:r>
      <w:r>
        <w:rPr>
          <w:lang w:val="uk-UA"/>
        </w:rPr>
      </w:r>
    </w:p>
    <w:p>
      <w:pPr>
        <w:pStyle w:val="755"/>
        <w:numPr>
          <w:ilvl w:val="0"/>
          <w:numId w:val="5"/>
        </w:numPr>
        <w:pBdr/>
        <w:spacing/>
        <w:ind/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Відомості щодо виду та обсягів викидів забруднюючих речовин в атмосферне повітря стаціонарними джерелами</w:t>
      </w:r>
      <w:r>
        <w:rPr>
          <w:b/>
          <w:i/>
          <w:lang w:val="uk-UA"/>
        </w:rPr>
      </w:r>
    </w:p>
    <w:p>
      <w:pPr>
        <w:pStyle w:val="755"/>
        <w:pBdr/>
        <w:spacing w:line="276" w:lineRule="auto"/>
        <w:ind w:firstLine="567" w:left="0"/>
        <w:jc w:val="both"/>
        <w:rPr>
          <w:lang w:val="uk-UA"/>
        </w:rPr>
      </w:pPr>
      <w:r>
        <w:rPr>
          <w:lang w:val="uk-UA"/>
        </w:rPr>
        <w:t xml:space="preserve">У відомостях щодо виду та обсягів викидів забруднюючих речовин в атмосферне </w:t>
      </w:r>
      <w:r>
        <w:rPr>
          <w:lang w:val="uk-UA"/>
        </w:rPr>
        <w:t xml:space="preserve"> п</w:t>
      </w:r>
      <w:r>
        <w:rPr>
          <w:lang w:val="uk-UA"/>
        </w:rPr>
        <w:t xml:space="preserve">овітря стаціонарними джерелами наводяться дані, які отримані в результаті проведення інвентаризації викидів забруднюючих речовин на об’єкті. </w:t>
      </w:r>
      <w:r>
        <w:rPr>
          <w:lang w:val="uk-UA"/>
        </w:rPr>
      </w:r>
    </w:p>
    <w:p>
      <w:pPr>
        <w:pStyle w:val="755"/>
        <w:pBdr/>
        <w:spacing w:line="276" w:lineRule="auto"/>
        <w:ind w:firstLine="567" w:left="0"/>
        <w:jc w:val="both"/>
        <w:rPr>
          <w:lang w:val="uk-UA"/>
        </w:rPr>
      </w:pPr>
      <w:r>
        <w:rPr>
          <w:lang w:val="uk-UA"/>
        </w:rPr>
        <w:t xml:space="preserve">Таблиці 6.1, 6.4, 6.7, 6.8 Додатка 6 до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 наведено далі.</w:t>
      </w:r>
      <w:r>
        <w:rPr>
          <w:lang w:val="uk-UA"/>
        </w:rPr>
      </w:r>
    </w:p>
    <w:p>
      <w:pPr>
        <w:pStyle w:val="755"/>
        <w:pBdr/>
        <w:spacing w:line="276" w:lineRule="auto"/>
        <w:ind w:firstLine="567" w:left="0"/>
        <w:jc w:val="both"/>
        <w:rPr>
          <w:b/>
          <w:i/>
          <w:lang w:val="uk-UA"/>
        </w:rPr>
        <w:sectPr>
          <w:footerReference w:type="default" r:id="rId9"/>
          <w:footerReference w:type="even" r:id="rId10"/>
          <w:footnotePr>
            <w:pos w:val="beneathText"/>
          </w:footnotePr>
          <w:endnotePr/>
          <w:type w:val="nextPage"/>
          <w:pgSz w:h="16837" w:orient="portrait" w:w="11905"/>
          <w:pgMar w:top="1134" w:right="850" w:bottom="1134" w:left="1701" w:header="1134" w:footer="720" w:gutter="0"/>
          <w:cols w:num="1" w:sep="0" w:space="720" w:equalWidth="1"/>
        </w:sectPr>
      </w:pPr>
      <w:r>
        <w:rPr>
          <w:b/>
          <w:i/>
          <w:lang w:val="uk-UA"/>
        </w:rPr>
      </w:r>
      <w:bookmarkEnd w:id="2"/>
      <w:r>
        <w:rPr>
          <w:b/>
          <w:i/>
          <w:lang w:val="uk-UA"/>
        </w:rPr>
      </w:r>
    </w:p>
    <w:p>
      <w:pPr>
        <w:pStyle w:val="760"/>
        <w:pBdr/>
        <w:tabs>
          <w:tab w:val="left" w:leader="none" w:pos="556"/>
          <w:tab w:val="clear" w:leader="none" w:pos="916"/>
          <w:tab w:val="left" w:leader="none" w:pos="1472"/>
          <w:tab w:val="clear" w:leader="none" w:pos="1832"/>
          <w:tab w:val="left" w:leader="none" w:pos="2388"/>
          <w:tab w:val="clear" w:leader="none" w:pos="2748"/>
          <w:tab w:val="left" w:leader="none" w:pos="3304"/>
          <w:tab w:val="clear" w:leader="none" w:pos="3664"/>
          <w:tab w:val="left" w:leader="none" w:pos="4220"/>
          <w:tab w:val="clear" w:leader="none" w:pos="4580"/>
          <w:tab w:val="left" w:leader="none" w:pos="5136"/>
          <w:tab w:val="clear" w:leader="none" w:pos="5496"/>
          <w:tab w:val="left" w:leader="none" w:pos="6052"/>
          <w:tab w:val="clear" w:leader="none" w:pos="6412"/>
          <w:tab w:val="left" w:leader="none" w:pos="6968"/>
          <w:tab w:val="clear" w:leader="none" w:pos="7328"/>
          <w:tab w:val="left" w:leader="none" w:pos="7884"/>
          <w:tab w:val="clear" w:leader="none" w:pos="8244"/>
          <w:tab w:val="left" w:leader="none" w:pos="8800"/>
          <w:tab w:val="clear" w:leader="none" w:pos="9160"/>
          <w:tab w:val="left" w:leader="none" w:pos="9716"/>
          <w:tab w:val="clear" w:leader="none" w:pos="10076"/>
          <w:tab w:val="left" w:leader="none" w:pos="10632"/>
          <w:tab w:val="clear" w:leader="none" w:pos="10992"/>
          <w:tab w:val="left" w:leader="none" w:pos="11548"/>
          <w:tab w:val="clear" w:leader="none" w:pos="11908"/>
          <w:tab w:val="left" w:leader="none" w:pos="12464"/>
          <w:tab w:val="clear" w:leader="none" w:pos="12824"/>
          <w:tab w:val="left" w:leader="none" w:pos="13380"/>
          <w:tab w:val="clear" w:leader="none" w:pos="13740"/>
          <w:tab w:val="left" w:leader="none" w:pos="14296"/>
          <w:tab w:val="clear" w:leader="none" w:pos="14656"/>
        </w:tabs>
        <w:spacing w:line="276" w:lineRule="auto"/>
        <w:ind w:right="-13"/>
        <w:jc w:val="right"/>
        <w:rPr>
          <w:rFonts w:ascii="Times New Roman" w:hAnsi="Times New Roman" w:eastAsia="Calibri"/>
          <w:sz w:val="24"/>
          <w:szCs w:val="24"/>
          <w:lang w:val="uk-UA"/>
        </w:rPr>
      </w:pPr>
      <w:r>
        <w:rPr>
          <w:rFonts w:ascii="Times New Roman" w:hAnsi="Times New Roman" w:eastAsia="Calibri"/>
          <w:sz w:val="24"/>
          <w:szCs w:val="24"/>
          <w:lang w:val="uk-UA"/>
        </w:rPr>
        <w:t xml:space="preserve">Таблиця 6.1. Відомості щодо виду та обсягів викидів забруднюючих речовин в атмосферне повітря стаціонарними джерелами</w:t>
      </w:r>
      <w:r>
        <w:rPr>
          <w:rFonts w:ascii="Times New Roman" w:hAnsi="Times New Roman" w:eastAsia="Calibri"/>
          <w:sz w:val="24"/>
          <w:szCs w:val="24"/>
          <w:lang w:val="uk-UA"/>
        </w:rPr>
      </w:r>
    </w:p>
    <w:tbl>
      <w:tblPr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992"/>
        <w:gridCol w:w="3401"/>
        <w:gridCol w:w="1425"/>
        <w:gridCol w:w="1417"/>
        <w:gridCol w:w="1825"/>
      </w:tblGrid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Порядковий номер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Забруднююча речовина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Фактичний обсяг викидів,</w:t>
            </w:r>
            <w:r>
              <w:rPr>
                <w:bCs/>
                <w:sz w:val="20"/>
                <w:szCs w:val="20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т/рік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Потенційний обсяг викидів,</w:t>
            </w:r>
            <w:r>
              <w:rPr>
                <w:bCs/>
                <w:sz w:val="20"/>
                <w:szCs w:val="20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т/рік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Порогові значення потенційних викидів для взяття на державний облік, т/рік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84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Код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Найменування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2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82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70"/>
        </w:trPr>
        <w:tc>
          <w:tcPr>
            <w:shd w:val="clear" w:color="auto" w:fill="auto"/>
            <w:tcBorders/>
            <w:tcW w:w="84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3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4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5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8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6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70"/>
        </w:trPr>
        <w:tc>
          <w:tcPr>
            <w:shd w:val="clear" w:color="auto" w:fill="auto"/>
            <w:tcBorders/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03000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Речовини у вигляді суспендованих твердих частинок (мікрочастинки та волокна), у </w:t>
            </w:r>
            <w:r>
              <w:rPr>
                <w:sz w:val="20"/>
                <w:szCs w:val="20"/>
                <w:lang w:val="uk-UA" w:eastAsia="uk-UA"/>
              </w:rPr>
              <w:t xml:space="preserve">т.ч</w:t>
            </w:r>
            <w:r>
              <w:rPr>
                <w:sz w:val="20"/>
                <w:szCs w:val="20"/>
                <w:lang w:val="uk-UA" w:eastAsia="uk-UA"/>
              </w:rPr>
              <w:t xml:space="preserve">.: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0,000</w:t>
            </w:r>
            <w:r>
              <w:rPr>
                <w:sz w:val="20"/>
                <w:szCs w:val="20"/>
                <w:lang w:val="uk-UA"/>
              </w:rPr>
              <w:t xml:space="preserve">0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0,000</w:t>
            </w:r>
            <w:r>
              <w:rPr>
                <w:bCs/>
                <w:sz w:val="20"/>
                <w:szCs w:val="20"/>
                <w:lang w:val="uk-UA"/>
              </w:rPr>
              <w:t xml:space="preserve">0</w:t>
            </w:r>
            <w:r>
              <w:rPr>
                <w:bCs/>
                <w:sz w:val="20"/>
                <w:szCs w:val="20"/>
                <w:lang w:val="uk-UA"/>
              </w:rPr>
              <w:t xml:space="preserve">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8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3,0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70"/>
        </w:trPr>
        <w:tc>
          <w:tcPr>
            <w:shd w:val="clear" w:color="auto" w:fill="auto"/>
            <w:tcBorders/>
            <w:tcW w:w="845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 w:eastAsia="uk-UA"/>
              </w:rPr>
              <w:t xml:space="preserve">Речовини у вигляді суспендованих твердих частинок недиференційованих за складом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0,00</w:t>
            </w:r>
            <w:r>
              <w:rPr>
                <w:i/>
                <w:sz w:val="20"/>
                <w:szCs w:val="20"/>
                <w:lang w:val="uk-UA"/>
              </w:rPr>
              <w:t xml:space="preserve">0</w:t>
            </w:r>
            <w:r>
              <w:rPr>
                <w:i/>
                <w:sz w:val="20"/>
                <w:szCs w:val="20"/>
              </w:rPr>
              <w:t xml:space="preserve">01</w:t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>
              <w:rPr>
                <w:bCs/>
                <w:i/>
                <w:sz w:val="20"/>
                <w:szCs w:val="20"/>
                <w:lang w:val="uk-UA"/>
              </w:rPr>
              <w:t xml:space="preserve">0,0</w:t>
            </w:r>
            <w:r>
              <w:rPr>
                <w:bCs/>
                <w:i/>
                <w:sz w:val="20"/>
                <w:szCs w:val="20"/>
                <w:lang w:val="uk-UA"/>
              </w:rPr>
              <w:t xml:space="preserve">0</w:t>
            </w:r>
            <w:r>
              <w:rPr>
                <w:bCs/>
                <w:i/>
                <w:sz w:val="20"/>
                <w:szCs w:val="20"/>
                <w:lang w:val="uk-UA"/>
              </w:rPr>
              <w:t xml:space="preserve">001</w:t>
            </w:r>
            <w:r>
              <w:rPr>
                <w:bCs/>
                <w:i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82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70"/>
        </w:trPr>
        <w:tc>
          <w:tcPr>
            <w:shd w:val="clear" w:color="auto" w:fill="auto"/>
            <w:tcBorders/>
            <w:tcW w:w="84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04001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Оксиди азоту (у перерахунку на діоксид азоту [NO+NO</w:t>
            </w:r>
            <w:r>
              <w:rPr>
                <w:sz w:val="20"/>
                <w:szCs w:val="20"/>
                <w:vertAlign w:val="subscript"/>
                <w:lang w:val="uk-UA"/>
              </w:rPr>
              <w:t xml:space="preserve">2</w:t>
            </w:r>
            <w:r>
              <w:rPr>
                <w:sz w:val="20"/>
                <w:szCs w:val="20"/>
                <w:lang w:val="uk-UA"/>
              </w:rPr>
              <w:t xml:space="preserve">])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0,0</w:t>
            </w:r>
            <w:r>
              <w:rPr>
                <w:bCs/>
                <w:sz w:val="20"/>
                <w:szCs w:val="20"/>
                <w:lang w:val="uk-UA"/>
              </w:rPr>
              <w:t xml:space="preserve">02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0,0</w:t>
            </w:r>
            <w:r>
              <w:rPr>
                <w:bCs/>
                <w:sz w:val="20"/>
                <w:szCs w:val="20"/>
                <w:lang w:val="uk-UA"/>
              </w:rPr>
              <w:t xml:space="preserve">02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8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1,0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70"/>
        </w:trPr>
        <w:tc>
          <w:tcPr>
            <w:shd w:val="clear" w:color="auto" w:fill="auto"/>
            <w:tcBorders/>
            <w:tcW w:w="84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3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04002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Азоту (1) оксид [N</w:t>
            </w:r>
            <w:r>
              <w:rPr>
                <w:bCs/>
                <w:sz w:val="20"/>
                <w:szCs w:val="20"/>
                <w:vertAlign w:val="subscript"/>
                <w:lang w:val="uk-UA"/>
              </w:rPr>
              <w:t xml:space="preserve">2</w:t>
            </w:r>
            <w:r>
              <w:rPr>
                <w:bCs/>
                <w:sz w:val="20"/>
                <w:szCs w:val="20"/>
                <w:lang w:val="uk-UA"/>
              </w:rPr>
              <w:t xml:space="preserve">О]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0,00001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0,00001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8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0,1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70"/>
        </w:trPr>
        <w:tc>
          <w:tcPr>
            <w:shd w:val="clear" w:color="auto" w:fill="auto"/>
            <w:tcBorders/>
            <w:tcW w:w="84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4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05001</w:t>
            </w:r>
            <w:r>
              <w:rPr>
                <w:sz w:val="20"/>
                <w:szCs w:val="20"/>
                <w:lang w:val="uk-UA" w:eastAsia="ru-RU"/>
              </w:rPr>
            </w:r>
          </w:p>
        </w:tc>
        <w:tc>
          <w:tcPr>
            <w:shd w:val="clear" w:color="auto" w:fill="auto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Сірки діоксид</w:t>
            </w:r>
            <w:r>
              <w:rPr>
                <w:sz w:val="20"/>
                <w:szCs w:val="20"/>
                <w:lang w:val="uk-UA" w:eastAsia="ru-RU"/>
              </w:rPr>
            </w:r>
          </w:p>
        </w:tc>
        <w:tc>
          <w:tcPr>
            <w:shd w:val="clear" w:color="auto" w:fill="auto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0,00001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0,00001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8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1,5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70"/>
        </w:trPr>
        <w:tc>
          <w:tcPr>
            <w:shd w:val="clear" w:color="auto" w:fill="auto"/>
            <w:tcBorders/>
            <w:tcW w:w="84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5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06000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Оксид вуглецю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0,0</w:t>
            </w:r>
            <w:r>
              <w:rPr>
                <w:bCs/>
                <w:sz w:val="20"/>
                <w:szCs w:val="20"/>
                <w:lang w:val="uk-UA"/>
              </w:rPr>
              <w:t xml:space="preserve">01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</w:t>
            </w:r>
            <w:r>
              <w:rPr>
                <w:bCs/>
                <w:sz w:val="20"/>
                <w:szCs w:val="20"/>
                <w:lang w:val="uk-UA"/>
              </w:rPr>
              <w:t xml:space="preserve">,001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8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1,5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70"/>
        </w:trPr>
        <w:tc>
          <w:tcPr>
            <w:shd w:val="clear" w:color="auto" w:fill="auto"/>
            <w:tcBorders/>
            <w:tcW w:w="84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6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07000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Вуглецю діоксид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</w:t>
            </w:r>
            <w:r>
              <w:rPr>
                <w:bCs/>
                <w:sz w:val="20"/>
                <w:szCs w:val="20"/>
                <w:lang w:val="uk-UA"/>
              </w:rPr>
              <w:t xml:space="preserve">475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</w:t>
            </w:r>
            <w:r>
              <w:rPr>
                <w:bCs/>
                <w:sz w:val="20"/>
                <w:szCs w:val="20"/>
                <w:lang w:val="uk-UA"/>
              </w:rPr>
              <w:t xml:space="preserve">475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8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500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70"/>
        </w:trPr>
        <w:tc>
          <w:tcPr>
            <w:shd w:val="clear" w:color="auto" w:fill="auto"/>
            <w:tcBorders/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7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11000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Неметанові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леткі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органічні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сполуки</w:t>
            </w:r>
            <w:r>
              <w:rPr>
                <w:sz w:val="20"/>
                <w:szCs w:val="20"/>
                <w:lang w:eastAsia="ru-RU"/>
              </w:rPr>
              <w:t xml:space="preserve"> (НМЛОС), в </w:t>
            </w:r>
            <w:r>
              <w:rPr>
                <w:sz w:val="20"/>
                <w:szCs w:val="20"/>
                <w:lang w:eastAsia="ru-RU"/>
              </w:rPr>
              <w:t xml:space="preserve">т.ч</w:t>
            </w:r>
            <w:r>
              <w:rPr>
                <w:sz w:val="20"/>
                <w:szCs w:val="20"/>
                <w:lang w:eastAsia="ru-RU"/>
              </w:rPr>
              <w:t xml:space="preserve">.:</w:t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1,166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1,16</w:t>
            </w:r>
            <w:r>
              <w:rPr>
                <w:bCs/>
                <w:sz w:val="20"/>
                <w:szCs w:val="20"/>
                <w:lang w:val="uk-UA"/>
              </w:rPr>
              <w:t xml:space="preserve">6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8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1,5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70"/>
        </w:trPr>
        <w:tc>
          <w:tcPr>
            <w:shd w:val="clear" w:color="auto" w:fill="auto"/>
            <w:tcBorders/>
            <w:tcW w:w="845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</w:rPr>
              <w:t xml:space="preserve">Вуглеводні</w:t>
            </w:r>
            <w:r>
              <w:rPr>
                <w:i/>
                <w:sz w:val="20"/>
                <w:szCs w:val="20"/>
              </w:rPr>
              <w:t xml:space="preserve"> </w:t>
            </w:r>
            <w:r>
              <w:rPr>
                <w:i/>
                <w:sz w:val="20"/>
                <w:szCs w:val="20"/>
              </w:rPr>
              <w:t xml:space="preserve">насичені</w:t>
            </w:r>
            <w:r>
              <w:rPr>
                <w:i/>
                <w:sz w:val="20"/>
                <w:szCs w:val="20"/>
              </w:rPr>
              <w:t xml:space="preserve"> С12-С19(</w:t>
            </w:r>
            <w:r>
              <w:rPr>
                <w:i/>
                <w:sz w:val="20"/>
                <w:szCs w:val="20"/>
              </w:rPr>
              <w:t xml:space="preserve">розчинник</w:t>
            </w:r>
            <w:r>
              <w:rPr>
                <w:i/>
                <w:sz w:val="20"/>
                <w:szCs w:val="20"/>
              </w:rPr>
              <w:t xml:space="preserve"> РПК-26511 та </w:t>
            </w:r>
            <w:r>
              <w:rPr>
                <w:i/>
                <w:sz w:val="20"/>
                <w:szCs w:val="20"/>
              </w:rPr>
              <w:t xml:space="preserve">ін</w:t>
            </w:r>
            <w:r>
              <w:rPr>
                <w:i/>
                <w:sz w:val="20"/>
                <w:szCs w:val="20"/>
              </w:rPr>
              <w:t xml:space="preserve">.) у </w:t>
            </w:r>
            <w:r>
              <w:rPr>
                <w:i/>
                <w:sz w:val="20"/>
                <w:szCs w:val="20"/>
              </w:rPr>
              <w:t xml:space="preserve">перерахунку</w:t>
            </w:r>
            <w:r>
              <w:rPr>
                <w:i/>
                <w:sz w:val="20"/>
                <w:szCs w:val="20"/>
              </w:rPr>
              <w:t xml:space="preserve"> на </w:t>
            </w:r>
            <w:r>
              <w:rPr>
                <w:i/>
                <w:sz w:val="20"/>
                <w:szCs w:val="20"/>
              </w:rPr>
              <w:t xml:space="preserve">сумарний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органічний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вуглець</w:t>
            </w:r>
            <w:r>
              <w:rPr>
                <w:bCs/>
                <w:i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>
              <w:rPr>
                <w:bCs/>
                <w:i/>
                <w:sz w:val="20"/>
                <w:szCs w:val="20"/>
                <w:lang w:val="uk-UA"/>
              </w:rPr>
              <w:t xml:space="preserve">0,</w:t>
            </w:r>
            <w:r>
              <w:rPr>
                <w:bCs/>
                <w:i/>
                <w:sz w:val="20"/>
                <w:szCs w:val="20"/>
                <w:lang w:val="uk-UA"/>
              </w:rPr>
              <w:t xml:space="preserve">051</w:t>
            </w:r>
            <w:r>
              <w:rPr>
                <w:bCs/>
                <w:i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>
              <w:rPr>
                <w:bCs/>
                <w:i/>
                <w:sz w:val="20"/>
                <w:szCs w:val="20"/>
                <w:lang w:val="uk-UA"/>
              </w:rPr>
              <w:t xml:space="preserve">0</w:t>
            </w:r>
            <w:r>
              <w:rPr>
                <w:bCs/>
                <w:i/>
                <w:sz w:val="20"/>
                <w:szCs w:val="20"/>
                <w:lang w:val="uk-UA"/>
              </w:rPr>
              <w:t xml:space="preserve">,0</w:t>
            </w:r>
            <w:r>
              <w:rPr>
                <w:bCs/>
                <w:i/>
                <w:sz w:val="20"/>
                <w:szCs w:val="20"/>
                <w:lang w:val="uk-UA"/>
              </w:rPr>
              <w:t xml:space="preserve">51</w:t>
            </w:r>
            <w:r>
              <w:rPr>
                <w:bCs/>
                <w:i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82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70"/>
        </w:trPr>
        <w:tc>
          <w:tcPr>
            <w:shd w:val="clear" w:color="auto" w:fill="auto"/>
            <w:tcBorders/>
            <w:tcW w:w="845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bCs/>
                <w:i/>
                <w:iCs/>
                <w:sz w:val="20"/>
                <w:szCs w:val="20"/>
                <w:lang w:eastAsia="ru-RU"/>
              </w:rPr>
              <w:t xml:space="preserve">Бензин (</w:t>
            </w:r>
            <w:r>
              <w:rPr>
                <w:bCs/>
                <w:i/>
                <w:iCs/>
                <w:sz w:val="20"/>
                <w:szCs w:val="20"/>
                <w:lang w:eastAsia="ru-RU"/>
              </w:rPr>
              <w:t xml:space="preserve">нафтовий</w:t>
            </w:r>
            <w:r>
              <w:rPr>
                <w:bCs/>
                <w:i/>
                <w:iCs/>
                <w:sz w:val="20"/>
                <w:szCs w:val="20"/>
                <w:lang w:eastAsia="ru-RU"/>
              </w:rPr>
              <w:t xml:space="preserve">, малосірчистий, у </w:t>
            </w:r>
            <w:r>
              <w:rPr>
                <w:bCs/>
                <w:i/>
                <w:iCs/>
                <w:sz w:val="20"/>
                <w:szCs w:val="20"/>
                <w:lang w:eastAsia="ru-RU"/>
              </w:rPr>
              <w:t xml:space="preserve">перерахунку</w:t>
            </w:r>
            <w:r>
              <w:rPr>
                <w:bCs/>
                <w:i/>
                <w:iCs/>
                <w:sz w:val="20"/>
                <w:szCs w:val="20"/>
                <w:lang w:eastAsia="ru-RU"/>
              </w:rPr>
              <w:t xml:space="preserve"> на </w:t>
            </w:r>
            <w:r>
              <w:rPr>
                <w:bCs/>
                <w:i/>
                <w:iCs/>
                <w:sz w:val="20"/>
                <w:szCs w:val="20"/>
                <w:lang w:eastAsia="ru-RU"/>
              </w:rPr>
              <w:t xml:space="preserve">вуглець</w:t>
            </w:r>
            <w:r>
              <w:rPr>
                <w:bCs/>
                <w:i/>
                <w:iCs/>
                <w:sz w:val="20"/>
                <w:szCs w:val="20"/>
                <w:lang w:eastAsia="ru-RU"/>
              </w:rPr>
              <w:t xml:space="preserve">)</w:t>
            </w:r>
            <w:r>
              <w:rPr>
                <w:bCs/>
                <w:i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>
              <w:rPr>
                <w:bCs/>
                <w:i/>
                <w:sz w:val="20"/>
                <w:szCs w:val="20"/>
                <w:lang w:val="uk-UA"/>
              </w:rPr>
              <w:t xml:space="preserve">0,609</w:t>
            </w:r>
            <w:r>
              <w:rPr>
                <w:bCs/>
                <w:i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>
              <w:rPr>
                <w:bCs/>
                <w:i/>
                <w:sz w:val="20"/>
                <w:szCs w:val="20"/>
                <w:lang w:val="uk-UA"/>
              </w:rPr>
              <w:t xml:space="preserve">0,609</w:t>
            </w:r>
            <w:r>
              <w:rPr>
                <w:bCs/>
                <w:i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82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70"/>
        </w:trPr>
        <w:tc>
          <w:tcPr>
            <w:shd w:val="clear" w:color="auto" w:fill="auto"/>
            <w:tcBorders/>
            <w:tcW w:w="845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Бутан</w:t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>
              <w:rPr>
                <w:bCs/>
                <w:i/>
                <w:sz w:val="20"/>
                <w:szCs w:val="20"/>
                <w:lang w:val="uk-UA"/>
              </w:rPr>
              <w:t xml:space="preserve">0,</w:t>
            </w:r>
            <w:r>
              <w:rPr>
                <w:bCs/>
                <w:i/>
                <w:sz w:val="20"/>
                <w:szCs w:val="20"/>
                <w:lang w:val="uk-UA"/>
              </w:rPr>
              <w:t xml:space="preserve">303</w:t>
            </w:r>
            <w:r>
              <w:rPr>
                <w:bCs/>
                <w:i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>
              <w:rPr>
                <w:bCs/>
                <w:i/>
                <w:sz w:val="20"/>
                <w:szCs w:val="20"/>
                <w:lang w:val="uk-UA"/>
              </w:rPr>
              <w:t xml:space="preserve">0,</w:t>
            </w:r>
            <w:r>
              <w:rPr>
                <w:bCs/>
                <w:i/>
                <w:sz w:val="20"/>
                <w:szCs w:val="20"/>
                <w:lang w:val="uk-UA"/>
              </w:rPr>
              <w:t xml:space="preserve">303</w:t>
            </w:r>
            <w:r>
              <w:rPr>
                <w:bCs/>
                <w:i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82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70"/>
        </w:trPr>
        <w:tc>
          <w:tcPr>
            <w:shd w:val="clear" w:color="auto" w:fill="auto"/>
            <w:tcBorders/>
            <w:tcW w:w="845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Пропан</w:t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>
              <w:rPr>
                <w:bCs/>
                <w:i/>
                <w:sz w:val="20"/>
                <w:szCs w:val="20"/>
                <w:lang w:val="uk-UA"/>
              </w:rPr>
              <w:t xml:space="preserve">0,</w:t>
            </w:r>
            <w:r>
              <w:rPr>
                <w:bCs/>
                <w:i/>
                <w:sz w:val="20"/>
                <w:szCs w:val="20"/>
                <w:lang w:val="uk-UA"/>
              </w:rPr>
              <w:t xml:space="preserve">203</w:t>
            </w:r>
            <w:r>
              <w:rPr>
                <w:bCs/>
                <w:i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>
              <w:rPr>
                <w:bCs/>
                <w:i/>
                <w:sz w:val="20"/>
                <w:szCs w:val="20"/>
                <w:lang w:val="uk-UA"/>
              </w:rPr>
              <w:t xml:space="preserve">0,</w:t>
            </w:r>
            <w:r>
              <w:rPr>
                <w:bCs/>
                <w:i/>
                <w:sz w:val="20"/>
                <w:szCs w:val="20"/>
                <w:lang w:val="uk-UA"/>
              </w:rPr>
              <w:t xml:space="preserve">203</w:t>
            </w:r>
            <w:r>
              <w:rPr>
                <w:bCs/>
                <w:i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82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70"/>
        </w:trPr>
        <w:tc>
          <w:tcPr>
            <w:shd w:val="clear" w:color="auto" w:fill="auto"/>
            <w:tcBorders/>
            <w:tcW w:w="84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8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12000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Метан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0,00001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0,00001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8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10,0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70"/>
        </w:trPr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523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Усього для об’єкта/ промислового майданчика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1,64404</w:t>
            </w: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1,64404</w:t>
            </w: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gridSpan w:val="6"/>
            <w:shd w:val="clear" w:color="auto" w:fill="auto"/>
            <w:tcBorders/>
            <w:tcW w:w="99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Перелік найбільш поширених забруднюючих речовин</w:t>
            </w: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84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3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4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5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8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6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ffffff"/>
            <w:tcBorders/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03000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Речовини у вигляді суспендованих твердих частинок (мікрочастинки та волокна), у </w:t>
            </w:r>
            <w:r>
              <w:rPr>
                <w:sz w:val="20"/>
                <w:szCs w:val="20"/>
                <w:lang w:val="uk-UA" w:eastAsia="uk-UA"/>
              </w:rPr>
              <w:t xml:space="preserve">т.ч</w:t>
            </w:r>
            <w:r>
              <w:rPr>
                <w:sz w:val="20"/>
                <w:szCs w:val="20"/>
                <w:lang w:val="uk-UA" w:eastAsia="uk-UA"/>
              </w:rPr>
              <w:t xml:space="preserve">.: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0,000</w:t>
            </w:r>
            <w:r>
              <w:rPr>
                <w:sz w:val="20"/>
                <w:szCs w:val="20"/>
                <w:lang w:val="uk-UA"/>
              </w:rPr>
              <w:t xml:space="preserve">0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0,000</w:t>
            </w:r>
            <w:r>
              <w:rPr>
                <w:bCs/>
                <w:sz w:val="20"/>
                <w:szCs w:val="20"/>
                <w:lang w:val="uk-UA"/>
              </w:rPr>
              <w:t xml:space="preserve">0</w:t>
            </w:r>
            <w:r>
              <w:rPr>
                <w:bCs/>
                <w:sz w:val="20"/>
                <w:szCs w:val="20"/>
                <w:lang w:val="uk-UA"/>
              </w:rPr>
              <w:t xml:space="preserve">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8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3,0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690"/>
        </w:trPr>
        <w:tc>
          <w:tcPr>
            <w:shd w:val="clear" w:color="auto" w:fill="ffffff"/>
            <w:tcBorders/>
            <w:tcW w:w="845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 w:eastAsia="uk-UA"/>
              </w:rPr>
              <w:t xml:space="preserve">Речовини у вигляді суспендованих твердих частинок недиференційованих за складом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0,00</w:t>
            </w:r>
            <w:r>
              <w:rPr>
                <w:i/>
                <w:sz w:val="20"/>
                <w:szCs w:val="20"/>
                <w:lang w:val="uk-UA"/>
              </w:rPr>
              <w:t xml:space="preserve">0</w:t>
            </w:r>
            <w:r>
              <w:rPr>
                <w:i/>
                <w:sz w:val="20"/>
                <w:szCs w:val="20"/>
              </w:rPr>
              <w:t xml:space="preserve">01</w:t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shd w:val="clear" w:color="auto" w:fill="ffffff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>
              <w:rPr>
                <w:bCs/>
                <w:i/>
                <w:sz w:val="20"/>
                <w:szCs w:val="20"/>
                <w:lang w:val="uk-UA"/>
              </w:rPr>
              <w:t xml:space="preserve">0,0</w:t>
            </w:r>
            <w:r>
              <w:rPr>
                <w:bCs/>
                <w:i/>
                <w:sz w:val="20"/>
                <w:szCs w:val="20"/>
                <w:lang w:val="uk-UA"/>
              </w:rPr>
              <w:t xml:space="preserve">0</w:t>
            </w:r>
            <w:r>
              <w:rPr>
                <w:bCs/>
                <w:i/>
                <w:sz w:val="20"/>
                <w:szCs w:val="20"/>
                <w:lang w:val="uk-UA"/>
              </w:rPr>
              <w:t xml:space="preserve">001</w:t>
            </w:r>
            <w:r>
              <w:rPr>
                <w:bCs/>
                <w:i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82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ffffff"/>
            <w:tcBorders/>
            <w:tcW w:w="84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04001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Оксиди азоту (у перерахунку на діоксид азоту [NO+NO</w:t>
            </w:r>
            <w:r>
              <w:rPr>
                <w:sz w:val="20"/>
                <w:szCs w:val="20"/>
                <w:vertAlign w:val="subscript"/>
                <w:lang w:val="uk-UA"/>
              </w:rPr>
              <w:t xml:space="preserve">2</w:t>
            </w:r>
            <w:r>
              <w:rPr>
                <w:sz w:val="20"/>
                <w:szCs w:val="20"/>
                <w:lang w:val="uk-UA"/>
              </w:rPr>
              <w:t xml:space="preserve">])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0,002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0,002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8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1,0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ffffff"/>
            <w:tcBorders/>
            <w:tcW w:w="84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3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05001</w:t>
            </w:r>
            <w:r>
              <w:rPr>
                <w:sz w:val="20"/>
                <w:szCs w:val="20"/>
                <w:lang w:val="uk-UA" w:eastAsia="ru-RU"/>
              </w:rPr>
            </w:r>
          </w:p>
        </w:tc>
        <w:tc>
          <w:tcPr>
            <w:shd w:val="clear" w:color="auto" w:fill="ffffff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Сірки діоксид</w:t>
            </w:r>
            <w:r>
              <w:rPr>
                <w:sz w:val="20"/>
                <w:szCs w:val="20"/>
                <w:lang w:val="uk-UA" w:eastAsia="ru-RU"/>
              </w:rPr>
            </w:r>
          </w:p>
        </w:tc>
        <w:tc>
          <w:tcPr>
            <w:shd w:val="clear" w:color="auto" w:fill="ffffff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0,00001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0,00001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8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1,5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ffffff"/>
            <w:tcBorders/>
            <w:tcW w:w="84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4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06000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Оксид вуглецю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0,001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0,001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8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1,5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gridSpan w:val="3"/>
            <w:shd w:val="clear" w:color="auto" w:fill="ffffff"/>
            <w:tcBorders/>
            <w:tcW w:w="523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Усього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0,00302</w:t>
            </w: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0,00302</w:t>
            </w: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8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gridSpan w:val="6"/>
            <w:shd w:val="clear" w:color="auto" w:fill="auto"/>
            <w:tcBorders/>
            <w:tcW w:w="99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Перелік небезпечних забруднюючих речовин</w:t>
            </w: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84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3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4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5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8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6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70"/>
        </w:trPr>
        <w:tc>
          <w:tcPr>
            <w:shd w:val="clear" w:color="auto" w:fill="auto"/>
            <w:tcBorders/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11000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Неметанові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леткі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органічні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сполуки</w:t>
            </w:r>
            <w:r>
              <w:rPr>
                <w:sz w:val="20"/>
                <w:szCs w:val="20"/>
                <w:lang w:eastAsia="ru-RU"/>
              </w:rPr>
              <w:t xml:space="preserve"> (НМЛОС), в </w:t>
            </w:r>
            <w:r>
              <w:rPr>
                <w:sz w:val="20"/>
                <w:szCs w:val="20"/>
                <w:lang w:eastAsia="ru-RU"/>
              </w:rPr>
              <w:t xml:space="preserve">т.ч</w:t>
            </w:r>
            <w:r>
              <w:rPr>
                <w:sz w:val="20"/>
                <w:szCs w:val="20"/>
                <w:lang w:eastAsia="ru-RU"/>
              </w:rPr>
              <w:t xml:space="preserve">.:</w:t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1,166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1,16</w:t>
            </w:r>
            <w:r>
              <w:rPr>
                <w:bCs/>
                <w:sz w:val="20"/>
                <w:szCs w:val="20"/>
                <w:lang w:val="uk-UA"/>
              </w:rPr>
              <w:t xml:space="preserve">6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8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1,5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70"/>
        </w:trPr>
        <w:tc>
          <w:tcPr>
            <w:shd w:val="clear" w:color="auto" w:fill="auto"/>
            <w:tcBorders/>
            <w:tcW w:w="845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</w:rPr>
              <w:t xml:space="preserve">Вуглеводні</w:t>
            </w:r>
            <w:r>
              <w:rPr>
                <w:i/>
                <w:sz w:val="20"/>
                <w:szCs w:val="20"/>
              </w:rPr>
              <w:t xml:space="preserve"> </w:t>
            </w:r>
            <w:r>
              <w:rPr>
                <w:i/>
                <w:sz w:val="20"/>
                <w:szCs w:val="20"/>
              </w:rPr>
              <w:t xml:space="preserve">насичені</w:t>
            </w:r>
            <w:r>
              <w:rPr>
                <w:i/>
                <w:sz w:val="20"/>
                <w:szCs w:val="20"/>
              </w:rPr>
              <w:t xml:space="preserve"> С12-С19(</w:t>
            </w:r>
            <w:r>
              <w:rPr>
                <w:i/>
                <w:sz w:val="20"/>
                <w:szCs w:val="20"/>
              </w:rPr>
              <w:t xml:space="preserve">розчинник</w:t>
            </w:r>
            <w:r>
              <w:rPr>
                <w:i/>
                <w:sz w:val="20"/>
                <w:szCs w:val="20"/>
              </w:rPr>
              <w:t xml:space="preserve"> РПК-26511 та </w:t>
            </w:r>
            <w:r>
              <w:rPr>
                <w:i/>
                <w:sz w:val="20"/>
                <w:szCs w:val="20"/>
              </w:rPr>
              <w:t xml:space="preserve">ін</w:t>
            </w:r>
            <w:r>
              <w:rPr>
                <w:i/>
                <w:sz w:val="20"/>
                <w:szCs w:val="20"/>
              </w:rPr>
              <w:t xml:space="preserve">.) у </w:t>
            </w:r>
            <w:r>
              <w:rPr>
                <w:i/>
                <w:sz w:val="20"/>
                <w:szCs w:val="20"/>
              </w:rPr>
              <w:t xml:space="preserve">перерахунку</w:t>
            </w:r>
            <w:r>
              <w:rPr>
                <w:i/>
                <w:sz w:val="20"/>
                <w:szCs w:val="20"/>
              </w:rPr>
              <w:t xml:space="preserve"> на </w:t>
            </w:r>
            <w:r>
              <w:rPr>
                <w:i/>
                <w:sz w:val="20"/>
                <w:szCs w:val="20"/>
              </w:rPr>
              <w:t xml:space="preserve">сумарний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органічний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вуглець</w:t>
            </w:r>
            <w:r>
              <w:rPr>
                <w:bCs/>
                <w:i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>
              <w:rPr>
                <w:bCs/>
                <w:i/>
                <w:sz w:val="20"/>
                <w:szCs w:val="20"/>
                <w:lang w:val="uk-UA"/>
              </w:rPr>
              <w:t xml:space="preserve">0,</w:t>
            </w:r>
            <w:r>
              <w:rPr>
                <w:bCs/>
                <w:i/>
                <w:sz w:val="20"/>
                <w:szCs w:val="20"/>
                <w:lang w:val="uk-UA"/>
              </w:rPr>
              <w:t xml:space="preserve">051</w:t>
            </w:r>
            <w:r>
              <w:rPr>
                <w:bCs/>
                <w:i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>
              <w:rPr>
                <w:bCs/>
                <w:i/>
                <w:sz w:val="20"/>
                <w:szCs w:val="20"/>
                <w:lang w:val="uk-UA"/>
              </w:rPr>
              <w:t xml:space="preserve">0</w:t>
            </w:r>
            <w:r>
              <w:rPr>
                <w:bCs/>
                <w:i/>
                <w:sz w:val="20"/>
                <w:szCs w:val="20"/>
                <w:lang w:val="uk-UA"/>
              </w:rPr>
              <w:t xml:space="preserve">,051</w:t>
            </w:r>
            <w:r>
              <w:rPr>
                <w:bCs/>
                <w:i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82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70"/>
        </w:trPr>
        <w:tc>
          <w:tcPr>
            <w:shd w:val="clear" w:color="auto" w:fill="auto"/>
            <w:tcBorders/>
            <w:tcW w:w="845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bCs/>
                <w:i/>
                <w:iCs/>
                <w:sz w:val="20"/>
                <w:szCs w:val="20"/>
                <w:lang w:eastAsia="ru-RU"/>
              </w:rPr>
              <w:t xml:space="preserve">Бензин (</w:t>
            </w:r>
            <w:r>
              <w:rPr>
                <w:bCs/>
                <w:i/>
                <w:iCs/>
                <w:sz w:val="20"/>
                <w:szCs w:val="20"/>
                <w:lang w:eastAsia="ru-RU"/>
              </w:rPr>
              <w:t xml:space="preserve">нафтовий</w:t>
            </w:r>
            <w:r>
              <w:rPr>
                <w:bCs/>
                <w:i/>
                <w:iCs/>
                <w:sz w:val="20"/>
                <w:szCs w:val="20"/>
                <w:lang w:eastAsia="ru-RU"/>
              </w:rPr>
              <w:t xml:space="preserve">, малосірчистий, у </w:t>
            </w:r>
            <w:r>
              <w:rPr>
                <w:bCs/>
                <w:i/>
                <w:iCs/>
                <w:sz w:val="20"/>
                <w:szCs w:val="20"/>
                <w:lang w:eastAsia="ru-RU"/>
              </w:rPr>
              <w:t xml:space="preserve">перерахунку</w:t>
            </w:r>
            <w:r>
              <w:rPr>
                <w:bCs/>
                <w:i/>
                <w:iCs/>
                <w:sz w:val="20"/>
                <w:szCs w:val="20"/>
                <w:lang w:eastAsia="ru-RU"/>
              </w:rPr>
              <w:t xml:space="preserve"> на </w:t>
            </w:r>
            <w:r>
              <w:rPr>
                <w:bCs/>
                <w:i/>
                <w:iCs/>
                <w:sz w:val="20"/>
                <w:szCs w:val="20"/>
                <w:lang w:eastAsia="ru-RU"/>
              </w:rPr>
              <w:t xml:space="preserve">вуглець</w:t>
            </w:r>
            <w:r>
              <w:rPr>
                <w:bCs/>
                <w:i/>
                <w:iCs/>
                <w:sz w:val="20"/>
                <w:szCs w:val="20"/>
                <w:lang w:eastAsia="ru-RU"/>
              </w:rPr>
              <w:t xml:space="preserve">)</w:t>
            </w:r>
            <w:r>
              <w:rPr>
                <w:bCs/>
                <w:i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>
              <w:rPr>
                <w:bCs/>
                <w:i/>
                <w:sz w:val="20"/>
                <w:szCs w:val="20"/>
                <w:lang w:val="uk-UA"/>
              </w:rPr>
              <w:t xml:space="preserve">0,609</w:t>
            </w:r>
            <w:r>
              <w:rPr>
                <w:bCs/>
                <w:i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>
              <w:rPr>
                <w:bCs/>
                <w:i/>
                <w:sz w:val="20"/>
                <w:szCs w:val="20"/>
                <w:lang w:val="uk-UA"/>
              </w:rPr>
              <w:t xml:space="preserve">0,609</w:t>
            </w:r>
            <w:r>
              <w:rPr>
                <w:bCs/>
                <w:i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82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70"/>
        </w:trPr>
        <w:tc>
          <w:tcPr>
            <w:shd w:val="clear" w:color="auto" w:fill="auto"/>
            <w:tcBorders/>
            <w:tcW w:w="845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Бутан</w:t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>
              <w:rPr>
                <w:bCs/>
                <w:i/>
                <w:sz w:val="20"/>
                <w:szCs w:val="20"/>
                <w:lang w:val="uk-UA"/>
              </w:rPr>
              <w:t xml:space="preserve">0,</w:t>
            </w:r>
            <w:r>
              <w:rPr>
                <w:bCs/>
                <w:i/>
                <w:sz w:val="20"/>
                <w:szCs w:val="20"/>
                <w:lang w:val="uk-UA"/>
              </w:rPr>
              <w:t xml:space="preserve">303</w:t>
            </w:r>
            <w:r>
              <w:rPr>
                <w:bCs/>
                <w:i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>
              <w:rPr>
                <w:bCs/>
                <w:i/>
                <w:sz w:val="20"/>
                <w:szCs w:val="20"/>
                <w:lang w:val="uk-UA"/>
              </w:rPr>
              <w:t xml:space="preserve">0,</w:t>
            </w:r>
            <w:r>
              <w:rPr>
                <w:bCs/>
                <w:i/>
                <w:sz w:val="20"/>
                <w:szCs w:val="20"/>
                <w:lang w:val="uk-UA"/>
              </w:rPr>
              <w:t xml:space="preserve">303</w:t>
            </w:r>
            <w:r>
              <w:rPr>
                <w:bCs/>
                <w:i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82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70"/>
        </w:trPr>
        <w:tc>
          <w:tcPr>
            <w:shd w:val="clear" w:color="auto" w:fill="auto"/>
            <w:tcBorders/>
            <w:tcW w:w="845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Пропан</w:t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>
              <w:rPr>
                <w:bCs/>
                <w:i/>
                <w:sz w:val="20"/>
                <w:szCs w:val="20"/>
                <w:lang w:val="uk-UA"/>
              </w:rPr>
              <w:t xml:space="preserve">0,</w:t>
            </w:r>
            <w:r>
              <w:rPr>
                <w:bCs/>
                <w:i/>
                <w:sz w:val="20"/>
                <w:szCs w:val="20"/>
                <w:lang w:val="uk-UA"/>
              </w:rPr>
              <w:t xml:space="preserve">203</w:t>
            </w:r>
            <w:r>
              <w:rPr>
                <w:bCs/>
                <w:i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>
              <w:rPr>
                <w:bCs/>
                <w:i/>
                <w:sz w:val="20"/>
                <w:szCs w:val="20"/>
                <w:lang w:val="uk-UA"/>
              </w:rPr>
              <w:t xml:space="preserve">0,</w:t>
            </w:r>
            <w:r>
              <w:rPr>
                <w:bCs/>
                <w:i/>
                <w:sz w:val="20"/>
                <w:szCs w:val="20"/>
                <w:lang w:val="uk-UA"/>
              </w:rPr>
              <w:t xml:space="preserve">203</w:t>
            </w:r>
            <w:r>
              <w:rPr>
                <w:bCs/>
                <w:i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82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70"/>
        </w:trPr>
        <w:tc>
          <w:tcPr>
            <w:gridSpan w:val="3"/>
            <w:shd w:val="clear" w:color="auto" w:fill="auto"/>
            <w:tcBorders/>
            <w:tcW w:w="52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Усього</w:t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1,166</w:t>
            </w: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1,166</w:t>
            </w: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8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</w:t>
            </w:r>
            <w:r>
              <w:rPr>
                <w:sz w:val="20"/>
                <w:szCs w:val="20"/>
                <w:lang w:val="uk-UA"/>
              </w:rPr>
            </w:r>
          </w:p>
        </w:tc>
      </w:tr>
    </w:tbl>
    <w:p>
      <w:pPr>
        <w:pBdr/>
        <w:spacing/>
        <w:ind/>
        <w:rPr/>
      </w:pPr>
      <w:r/>
      <w:r/>
    </w:p>
    <w:tbl>
      <w:tblPr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992"/>
        <w:gridCol w:w="3401"/>
        <w:gridCol w:w="1425"/>
        <w:gridCol w:w="1417"/>
        <w:gridCol w:w="1825"/>
      </w:tblGrid>
      <w:tr>
        <w:trPr>
          <w:jc w:val="center"/>
          <w:trHeight w:val="20"/>
        </w:trPr>
        <w:tc>
          <w:tcPr>
            <w:gridSpan w:val="6"/>
            <w:shd w:val="clear" w:color="auto" w:fill="auto"/>
            <w:tcBorders/>
            <w:tcW w:w="990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Перелік інших забруднюючих речовин, які викидаються в атмосферне повітря стаціонарними джерелами об’єкта/промислового майданчика</w:t>
            </w: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84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3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4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5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8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6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ffffff"/>
            <w:tcBorders/>
            <w:tcW w:w="84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12000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Метан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0,00001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0,00001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8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10,0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gridSpan w:val="3"/>
            <w:shd w:val="clear" w:color="auto" w:fill="ffffff"/>
            <w:tcBorders/>
            <w:tcW w:w="523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Усього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0,00001</w:t>
            </w: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0,00001</w:t>
            </w: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8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gridSpan w:val="6"/>
            <w:shd w:val="clear" w:color="auto" w:fill="auto"/>
            <w:tcBorders/>
            <w:tcW w:w="99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Перелік забруднюючі речовини, для яких невстановлені гігієнічні регламенти допустимого вмісту хімічних і біологічних речовин в атмосферному повітрі населених міст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84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3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4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5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/>
            <w:tcW w:w="18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6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ffffff"/>
            <w:tcBorders/>
            <w:tcW w:w="84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04002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Азоту (1) оксид [N</w:t>
            </w:r>
            <w:r>
              <w:rPr>
                <w:bCs/>
                <w:sz w:val="20"/>
                <w:szCs w:val="20"/>
                <w:vertAlign w:val="subscript"/>
                <w:lang w:val="uk-UA"/>
              </w:rPr>
              <w:t xml:space="preserve">2</w:t>
            </w:r>
            <w:r>
              <w:rPr>
                <w:bCs/>
                <w:sz w:val="20"/>
                <w:szCs w:val="20"/>
                <w:lang w:val="uk-UA"/>
              </w:rPr>
              <w:t xml:space="preserve">О]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0,00001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0,00001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8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0,1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ffffff"/>
            <w:tcBorders/>
            <w:tcW w:w="84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07000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Вуглецю діоксид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</w:t>
            </w:r>
            <w:r>
              <w:rPr>
                <w:bCs/>
                <w:sz w:val="20"/>
                <w:szCs w:val="20"/>
                <w:lang w:val="uk-UA"/>
              </w:rPr>
              <w:t xml:space="preserve">475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</w:t>
            </w:r>
            <w:r>
              <w:rPr>
                <w:bCs/>
                <w:sz w:val="20"/>
                <w:szCs w:val="20"/>
                <w:lang w:val="uk-UA"/>
              </w:rPr>
              <w:t xml:space="preserve">475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8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500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gridSpan w:val="3"/>
            <w:shd w:val="clear" w:color="auto" w:fill="ffffff"/>
            <w:tcBorders/>
            <w:tcW w:w="52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Усього</w:t>
            </w:r>
            <w:r>
              <w:rPr>
                <w:bCs/>
                <w:sz w:val="20"/>
                <w:szCs w:val="20"/>
                <w:lang w:val="uk-UA" w:eastAsia="ru-RU"/>
              </w:rPr>
            </w:r>
          </w:p>
        </w:tc>
        <w:tc>
          <w:tcPr>
            <w:shd w:val="clear" w:color="auto" w:fill="ffffff"/>
            <w:tcBorders/>
            <w:tcW w:w="1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0,47501</w:t>
            </w: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0,47501</w:t>
            </w: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ffffff"/>
            <w:tcBorders/>
            <w:tcW w:w="18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</w:t>
            </w:r>
            <w:r>
              <w:rPr>
                <w:sz w:val="20"/>
                <w:szCs w:val="20"/>
                <w:lang w:val="uk-UA"/>
              </w:rPr>
            </w:r>
          </w:p>
        </w:tc>
      </w:tr>
    </w:tbl>
    <w:p>
      <w:pPr>
        <w:pBdr/>
        <w:spacing w:before="240" w:line="276" w:lineRule="auto"/>
        <w:ind w:firstLine="567"/>
        <w:jc w:val="both"/>
        <w:rPr>
          <w:rFonts w:eastAsia="Calibri"/>
          <w:color w:val="000000"/>
          <w:szCs w:val="20"/>
          <w:lang w:val="uk-UA" w:eastAsia="en-US"/>
        </w:rPr>
        <w:sectPr>
          <w:footnotePr>
            <w:pos w:val="beneathText"/>
          </w:footnotePr>
          <w:endnotePr/>
          <w:type w:val="nextPage"/>
          <w:pgSz w:h="16837" w:orient="portrait" w:w="11905"/>
          <w:pgMar w:top="1134" w:right="850" w:bottom="1134" w:left="1701" w:header="1134" w:footer="720" w:gutter="0"/>
          <w:cols w:num="1" w:sep="0" w:space="720" w:equalWidth="1"/>
        </w:sectPr>
      </w:pPr>
      <w:r>
        <w:rPr>
          <w:lang w:val="uk-UA"/>
        </w:rPr>
        <w:t xml:space="preserve">По валовим викидам забруднюючих речовин </w:t>
      </w:r>
      <w:r>
        <w:rPr>
          <w:lang w:val="uk-UA"/>
        </w:rPr>
        <w:t xml:space="preserve">не має</w:t>
      </w:r>
      <w:r>
        <w:rPr>
          <w:lang w:val="uk-UA"/>
        </w:rPr>
        <w:t xml:space="preserve"> перевищення величин, зазначених в Переліку забруднюючих речовин та порогових значень потенційних викидів, за яким</w:t>
      </w:r>
      <w:r>
        <w:rPr>
          <w:lang w:val="uk-UA"/>
        </w:rPr>
        <w:t xml:space="preserve">и здійснюється державний облік.</w:t>
      </w:r>
      <w:r>
        <w:rPr>
          <w:rFonts w:eastAsia="Calibri"/>
          <w:color w:val="000000"/>
          <w:szCs w:val="20"/>
          <w:lang w:val="uk-UA" w:eastAsia="en-US"/>
        </w:rPr>
      </w:r>
    </w:p>
    <w:p>
      <w:pPr>
        <w:pBdr/>
        <w:spacing w:line="276" w:lineRule="auto"/>
        <w:ind/>
        <w:jc w:val="right"/>
        <w:rPr>
          <w:rFonts w:eastAsia="Calibri"/>
          <w:szCs w:val="20"/>
          <w:lang w:val="uk-UA" w:eastAsia="en-US"/>
        </w:rPr>
      </w:pPr>
      <w:r>
        <w:rPr>
          <w:rFonts w:eastAsia="Calibri"/>
          <w:color w:val="000000"/>
          <w:szCs w:val="20"/>
          <w:lang w:val="uk-UA" w:eastAsia="en-US"/>
        </w:rPr>
        <w:t xml:space="preserve">Таблиця 6.4. Характеристика установок очистки газів</w:t>
      </w:r>
      <w:r>
        <w:rPr>
          <w:rFonts w:eastAsia="Calibri"/>
          <w:szCs w:val="20"/>
          <w:lang w:val="uk-UA" w:eastAsia="en-US"/>
        </w:rPr>
      </w:r>
    </w:p>
    <w:tbl>
      <w:tblPr>
        <w:tblW w:w="5184" w:type="pct"/>
        <w:tblInd w:w="-176" w:type="dxa"/>
        <w:tblBorders/>
        <w:tblLayout w:type="fixed"/>
        <w:tblLook w:val="0000" w:firstRow="0" w:lastRow="0" w:firstColumn="0" w:lastColumn="0" w:noHBand="0" w:noVBand="0"/>
      </w:tblPr>
      <w:tblGrid>
        <w:gridCol w:w="1562"/>
        <w:gridCol w:w="1102"/>
        <w:gridCol w:w="1170"/>
        <w:gridCol w:w="784"/>
        <w:gridCol w:w="1207"/>
        <w:gridCol w:w="1001"/>
        <w:gridCol w:w="1001"/>
        <w:gridCol w:w="1104"/>
        <w:gridCol w:w="1207"/>
        <w:gridCol w:w="925"/>
        <w:gridCol w:w="1129"/>
        <w:gridCol w:w="1232"/>
        <w:gridCol w:w="927"/>
        <w:gridCol w:w="1592"/>
      </w:tblGrid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72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Номер джерела викиду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8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Наймену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-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  <w:br/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вання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 ГОУ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6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Забруднюючі речовини, за якими проводиться газоочистка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Ступень очищення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Назва та тип установки очистки газу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На вході в ГОУ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На виході з ГОУ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Ступінь очищення газу, %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</w:tr>
      <w:tr>
        <w:trPr>
          <w:trHeight w:val="509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72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200" w:line="276" w:lineRule="auto"/>
              <w:ind w:right="-57" w:left="-57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sz w:val="16"/>
                <w:szCs w:val="16"/>
                <w:lang w:val="uk-UA" w:eastAsia="en-US"/>
              </w:rPr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8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200" w:line="276" w:lineRule="auto"/>
              <w:ind w:right="-57" w:left="-57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sz w:val="16"/>
                <w:szCs w:val="16"/>
                <w:lang w:val="uk-UA" w:eastAsia="en-US"/>
              </w:rPr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6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200" w:line="276" w:lineRule="auto"/>
              <w:ind w:right="-57" w:left="-57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sz w:val="16"/>
                <w:szCs w:val="16"/>
                <w:lang w:val="uk-UA" w:eastAsia="en-US"/>
              </w:rPr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200" w:line="276" w:lineRule="auto"/>
              <w:ind w:right="-57" w:left="-57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sz w:val="16"/>
                <w:szCs w:val="16"/>
                <w:lang w:val="uk-UA" w:eastAsia="en-US"/>
              </w:rPr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200" w:line="276" w:lineRule="auto"/>
              <w:ind w:right="-57" w:left="-57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sz w:val="16"/>
                <w:szCs w:val="16"/>
                <w:lang w:val="uk-UA" w:eastAsia="en-US"/>
              </w:rPr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8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об'ємна витрата 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газопи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-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  <w:br/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лового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 потоку, м</w:t>
            </w:r>
            <w:r>
              <w:rPr>
                <w:rFonts w:eastAsia="Calibri"/>
                <w:color w:val="000000"/>
                <w:sz w:val="16"/>
                <w:szCs w:val="16"/>
                <w:vertAlign w:val="superscript"/>
                <w:lang w:val="uk-UA" w:eastAsia="en-US"/>
              </w:rPr>
              <w:t xml:space="preserve">3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/с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масова 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концен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-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  <w:br/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трація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, мг/м</w:t>
            </w:r>
            <w:r>
              <w:rPr>
                <w:rFonts w:eastAsia="Calibri"/>
                <w:color w:val="000000"/>
                <w:sz w:val="16"/>
                <w:szCs w:val="16"/>
                <w:vertAlign w:val="superscript"/>
                <w:lang w:val="uk-UA" w:eastAsia="en-US"/>
              </w:rPr>
              <w:t xml:space="preserve">3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7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масова витрата, г/с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об'ємна витрата 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газопи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-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  <w:br/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лового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 потоку, м</w:t>
            </w:r>
            <w:r>
              <w:rPr>
                <w:rFonts w:eastAsia="Calibri"/>
                <w:color w:val="000000"/>
                <w:sz w:val="16"/>
                <w:szCs w:val="16"/>
                <w:vertAlign w:val="superscript"/>
                <w:lang w:val="uk-UA" w:eastAsia="en-US"/>
              </w:rPr>
              <w:t xml:space="preserve">3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/с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6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масова 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концен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-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  <w:br/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трація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, мг/м</w:t>
            </w:r>
            <w:r>
              <w:rPr>
                <w:rFonts w:eastAsia="Calibri"/>
                <w:color w:val="000000"/>
                <w:sz w:val="16"/>
                <w:szCs w:val="16"/>
                <w:vertAlign w:val="superscript"/>
                <w:lang w:val="uk-UA" w:eastAsia="en-US"/>
              </w:rPr>
              <w:t xml:space="preserve">3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7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масова витрата, г/с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200" w:line="276" w:lineRule="auto"/>
              <w:ind w:right="-57" w:left="-57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sz w:val="16"/>
                <w:szCs w:val="16"/>
                <w:lang w:val="uk-UA" w:eastAsia="en-US"/>
              </w:rPr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72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200" w:line="276" w:lineRule="auto"/>
              <w:ind w:right="-57" w:left="-57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sz w:val="16"/>
                <w:szCs w:val="16"/>
                <w:lang w:val="uk-UA" w:eastAsia="en-US"/>
              </w:rPr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8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200" w:line="276" w:lineRule="auto"/>
              <w:ind w:right="-57" w:left="-57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sz w:val="16"/>
                <w:szCs w:val="16"/>
                <w:lang w:val="uk-UA" w:eastAsia="en-US"/>
              </w:rPr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CAS № / CAS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код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наймену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-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  <w:br/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вання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200" w:line="276" w:lineRule="auto"/>
              <w:ind w:right="-57" w:left="-57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sz w:val="16"/>
                <w:szCs w:val="16"/>
                <w:lang w:val="uk-UA" w:eastAsia="en-US"/>
              </w:rPr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200" w:line="276" w:lineRule="auto"/>
              <w:ind w:right="-57" w:left="-57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sz w:val="16"/>
                <w:szCs w:val="16"/>
                <w:lang w:val="uk-UA" w:eastAsia="en-US"/>
              </w:rPr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8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200" w:line="276" w:lineRule="auto"/>
              <w:ind w:right="-57" w:left="-57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sz w:val="16"/>
                <w:szCs w:val="16"/>
                <w:lang w:val="uk-UA" w:eastAsia="en-US"/>
              </w:rPr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200" w:line="276" w:lineRule="auto"/>
              <w:ind w:right="-57" w:left="-57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sz w:val="16"/>
                <w:szCs w:val="16"/>
                <w:lang w:val="uk-UA" w:eastAsia="en-US"/>
              </w:rPr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7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200" w:line="276" w:lineRule="auto"/>
              <w:ind w:right="-57" w:left="-57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sz w:val="16"/>
                <w:szCs w:val="16"/>
                <w:lang w:val="uk-UA" w:eastAsia="en-US"/>
              </w:rPr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200" w:line="276" w:lineRule="auto"/>
              <w:ind w:right="-57" w:left="-57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sz w:val="16"/>
                <w:szCs w:val="16"/>
                <w:lang w:val="uk-UA" w:eastAsia="en-US"/>
              </w:rPr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6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200" w:line="276" w:lineRule="auto"/>
              <w:ind w:right="-57" w:left="-57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sz w:val="16"/>
                <w:szCs w:val="16"/>
                <w:lang w:val="uk-UA" w:eastAsia="en-US"/>
              </w:rPr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7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200" w:line="276" w:lineRule="auto"/>
              <w:ind w:right="-57" w:left="-57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sz w:val="16"/>
                <w:szCs w:val="16"/>
                <w:lang w:val="uk-UA" w:eastAsia="en-US"/>
              </w:rPr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200" w:line="276" w:lineRule="auto"/>
              <w:ind w:right="-57" w:left="-57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sz w:val="16"/>
                <w:szCs w:val="16"/>
                <w:lang w:val="uk-UA" w:eastAsia="en-US"/>
              </w:rPr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1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8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2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3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4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5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6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7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8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8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9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10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11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12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13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14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-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8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-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-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-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-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-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-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8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-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-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-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-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-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-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 w:right="-57" w:left="-57"/>
              <w:jc w:val="center"/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  <w:t xml:space="preserve">-</w:t>
            </w:r>
            <w:r>
              <w:rPr>
                <w:rFonts w:eastAsia="Calibri"/>
                <w:color w:val="000000"/>
                <w:sz w:val="16"/>
                <w:szCs w:val="16"/>
                <w:lang w:val="uk-UA" w:eastAsia="en-US"/>
              </w:rPr>
            </w:r>
          </w:p>
        </w:tc>
      </w:tr>
    </w:tbl>
    <w:p>
      <w:pPr>
        <w:pBdr/>
        <w:spacing w:line="276" w:lineRule="auto"/>
        <w:ind w:firstLine="240"/>
        <w:rPr>
          <w:color w:val="000000"/>
          <w:lang w:val="uk-UA"/>
        </w:rPr>
      </w:pPr>
      <w:r>
        <w:rPr>
          <w:lang w:val="uk-UA"/>
        </w:rPr>
        <w:t xml:space="preserve">Устаткування очистки газів відсутні, тому таблиця 6.4  не заповнюється</w:t>
      </w:r>
      <w:r>
        <w:rPr>
          <w:color w:val="000000"/>
          <w:lang w:val="uk-UA"/>
        </w:rPr>
        <w:t xml:space="preserve">.</w:t>
      </w:r>
      <w:r>
        <w:rPr>
          <w:color w:val="000000"/>
          <w:lang w:val="uk-UA"/>
        </w:rPr>
      </w:r>
    </w:p>
    <w:p>
      <w:pPr>
        <w:pBdr/>
        <w:spacing w:line="276" w:lineRule="auto"/>
        <w:ind/>
        <w:jc w:val="right"/>
        <w:rPr>
          <w:rFonts w:eastAsia="Calibri"/>
          <w:color w:val="000000"/>
          <w:szCs w:val="20"/>
          <w:lang w:val="uk-UA" w:eastAsia="en-US"/>
        </w:rPr>
      </w:pPr>
      <w:r>
        <w:rPr>
          <w:rFonts w:eastAsia="Calibri"/>
          <w:color w:val="000000"/>
          <w:szCs w:val="20"/>
          <w:lang w:val="uk-UA" w:eastAsia="en-US"/>
        </w:rPr>
      </w:r>
      <w:r>
        <w:rPr>
          <w:rFonts w:eastAsia="Calibri"/>
          <w:color w:val="000000"/>
          <w:szCs w:val="20"/>
          <w:lang w:val="uk-UA" w:eastAsia="en-US"/>
        </w:rPr>
      </w:r>
    </w:p>
    <w:p>
      <w:pPr>
        <w:pBdr/>
        <w:spacing w:line="276" w:lineRule="auto"/>
        <w:ind/>
        <w:jc w:val="right"/>
        <w:rPr>
          <w:rFonts w:eastAsia="Calibri"/>
          <w:szCs w:val="20"/>
          <w:lang w:val="uk-UA" w:eastAsia="en-US"/>
        </w:rPr>
      </w:pPr>
      <w:r>
        <w:rPr>
          <w:rFonts w:eastAsia="Calibri"/>
          <w:color w:val="000000"/>
          <w:szCs w:val="20"/>
          <w:lang w:val="uk-UA" w:eastAsia="en-US"/>
        </w:rPr>
        <w:t xml:space="preserve">Таблиця 6.7. Дані щодо потенційних обсягів викидів забруднюючих речовин в атмосферне повітря стаціонарними джерелами від об'єкта / промислового майданчика</w:t>
      </w:r>
      <w:r>
        <w:rPr>
          <w:rFonts w:eastAsia="Calibri"/>
          <w:szCs w:val="20"/>
          <w:lang w:val="uk-UA" w:eastAsia="en-US"/>
        </w:rPr>
      </w:r>
    </w:p>
    <w:tbl>
      <w:tblPr>
        <w:tblW w:w="4915" w:type="pct"/>
        <w:tblInd w:w="115" w:type="dxa"/>
        <w:tblBorders/>
        <w:tblLayout w:type="fixed"/>
        <w:tblLook w:val="0000" w:firstRow="0" w:lastRow="0" w:firstColumn="0" w:lastColumn="0" w:noHBand="0" w:noVBand="0"/>
      </w:tblPr>
      <w:tblGrid>
        <w:gridCol w:w="1761"/>
        <w:gridCol w:w="7912"/>
        <w:gridCol w:w="5443"/>
      </w:tblGrid>
      <w:tr>
        <w:trPr>
          <w:trHeight w:val="45"/>
        </w:trPr>
        <w:tc>
          <w:tcPr>
            <w:gridSpan w:val="2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67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  <w:t xml:space="preserve">Забруднююча речовина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44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  <w:t xml:space="preserve">Потенційний викид забруднюючої речовини, </w:t>
            </w:r>
            <w:r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  <w:t xml:space="preserve">тонн</w:t>
            </w:r>
            <w:r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  <w:t xml:space="preserve">, з трьома десятковими знаками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6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  <w:t xml:space="preserve">код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9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  <w:t xml:space="preserve">найменування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44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200" w:line="276" w:lineRule="auto"/>
              <w:ind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</w:r>
            <w:r>
              <w:rPr>
                <w:rFonts w:eastAsia="Calibri"/>
                <w:sz w:val="20"/>
                <w:szCs w:val="20"/>
                <w:lang w:val="uk-UA" w:eastAsia="en-US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6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  <w:t xml:space="preserve">1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9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  <w:t xml:space="preserve">2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44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  <w:t xml:space="preserve">3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6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03000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91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Речовини у вигляді суспендованих твердих частинок (мікрочастинки та волокна)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0,000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6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04001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91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Оксиди азоту (у перерахунку на діоксид азоту [NO+NO</w:t>
            </w:r>
            <w:r>
              <w:rPr>
                <w:sz w:val="20"/>
                <w:szCs w:val="20"/>
                <w:vertAlign w:val="subscript"/>
                <w:lang w:val="uk-UA"/>
              </w:rPr>
              <w:t xml:space="preserve">2</w:t>
            </w:r>
            <w:r>
              <w:rPr>
                <w:sz w:val="20"/>
                <w:szCs w:val="20"/>
                <w:lang w:val="uk-UA"/>
              </w:rPr>
              <w:t xml:space="preserve">])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0,002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6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04002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91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Азоту (1) оксид [N</w:t>
            </w:r>
            <w:r>
              <w:rPr>
                <w:bCs/>
                <w:sz w:val="20"/>
                <w:szCs w:val="20"/>
                <w:vertAlign w:val="subscript"/>
                <w:lang w:val="uk-UA"/>
              </w:rPr>
              <w:t xml:space="preserve">2</w:t>
            </w:r>
            <w:r>
              <w:rPr>
                <w:bCs/>
                <w:sz w:val="20"/>
                <w:szCs w:val="20"/>
                <w:lang w:val="uk-UA"/>
              </w:rPr>
              <w:t xml:space="preserve">О]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0,000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05001</w:t>
            </w:r>
            <w:r>
              <w:rPr>
                <w:sz w:val="20"/>
                <w:szCs w:val="20"/>
                <w:lang w:val="uk-UA"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9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Сірки діоксид</w:t>
            </w:r>
            <w:r>
              <w:rPr>
                <w:sz w:val="20"/>
                <w:szCs w:val="20"/>
                <w:lang w:val="uk-UA"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0,000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6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06000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91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Оксид вуглецю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0,001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6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07000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91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Вуглецю діоксид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0,475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11000</w:t>
            </w:r>
            <w:r>
              <w:rPr>
                <w:sz w:val="20"/>
                <w:szCs w:val="20"/>
                <w:lang w:val="uk-UA"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9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Неметанові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леткі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органічні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сполуки</w:t>
            </w:r>
            <w:r>
              <w:rPr>
                <w:sz w:val="20"/>
                <w:szCs w:val="20"/>
                <w:lang w:eastAsia="ru-RU"/>
              </w:rPr>
              <w:t xml:space="preserve"> (НМЛОС)</w:t>
            </w:r>
            <w:r>
              <w:rPr>
                <w:sz w:val="20"/>
                <w:szCs w:val="20"/>
                <w:lang w:val="uk-UA"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1,166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6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12000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91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Метан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0,000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6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uk-UA" w:eastAsia="en-US"/>
              </w:rPr>
              <w:t xml:space="preserve">00000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9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uk-UA" w:eastAsia="en-US"/>
              </w:rPr>
              <w:t xml:space="preserve">Усього для об'єкта / промислового майданчика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1,644</w:t>
            </w:r>
            <w:r>
              <w:rPr>
                <w:b/>
                <w:sz w:val="20"/>
                <w:szCs w:val="20"/>
                <w:lang w:val="uk-UA"/>
              </w:rPr>
            </w:r>
          </w:p>
        </w:tc>
      </w:tr>
    </w:tbl>
    <w:p>
      <w:pPr>
        <w:pBdr/>
        <w:spacing w:line="276" w:lineRule="auto"/>
        <w:ind/>
        <w:jc w:val="right"/>
        <w:rPr>
          <w:rFonts w:eastAsia="Calibri"/>
          <w:color w:val="000000"/>
          <w:szCs w:val="20"/>
          <w:lang w:val="uk-UA" w:eastAsia="en-US"/>
        </w:rPr>
      </w:pPr>
      <w:r>
        <w:rPr>
          <w:rFonts w:eastAsia="Calibri"/>
          <w:color w:val="000000"/>
          <w:szCs w:val="20"/>
          <w:lang w:val="uk-UA" w:eastAsia="en-US"/>
        </w:rPr>
      </w:r>
      <w:r>
        <w:rPr>
          <w:rFonts w:eastAsia="Calibri"/>
          <w:color w:val="000000"/>
          <w:szCs w:val="20"/>
          <w:lang w:val="uk-UA" w:eastAsia="en-US"/>
        </w:rPr>
      </w:r>
    </w:p>
    <w:p>
      <w:pPr>
        <w:pBdr/>
        <w:spacing w:line="276" w:lineRule="auto"/>
        <w:ind/>
        <w:jc w:val="right"/>
        <w:rPr>
          <w:rFonts w:eastAsia="Calibri"/>
          <w:color w:val="000000"/>
          <w:szCs w:val="20"/>
          <w:lang w:val="uk-UA" w:eastAsia="en-US"/>
        </w:rPr>
        <w:sectPr>
          <w:footnotePr>
            <w:pos w:val="beneathText"/>
          </w:footnotePr>
          <w:endnotePr/>
          <w:type w:val="nextPage"/>
          <w:pgSz w:h="11905" w:orient="landscape" w:w="16837"/>
          <w:pgMar w:top="720" w:right="720" w:bottom="720" w:left="720" w:header="1134" w:footer="720" w:gutter="0"/>
          <w:cols w:num="1" w:sep="0" w:space="720" w:equalWidth="1"/>
        </w:sectPr>
      </w:pPr>
      <w:r>
        <w:rPr>
          <w:rFonts w:eastAsia="Calibri"/>
          <w:color w:val="000000"/>
          <w:szCs w:val="20"/>
          <w:lang w:val="uk-UA" w:eastAsia="en-US"/>
        </w:rPr>
      </w:r>
      <w:r>
        <w:rPr>
          <w:rFonts w:eastAsia="Calibri"/>
          <w:color w:val="000000"/>
          <w:szCs w:val="20"/>
          <w:lang w:val="uk-UA" w:eastAsia="en-US"/>
        </w:rPr>
      </w:r>
    </w:p>
    <w:p>
      <w:pPr>
        <w:pBdr/>
        <w:spacing/>
        <w:ind/>
        <w:jc w:val="right"/>
        <w:rPr>
          <w:rFonts w:eastAsia="Calibri"/>
          <w:sz w:val="20"/>
          <w:szCs w:val="20"/>
          <w:lang w:val="uk-UA" w:eastAsia="en-US"/>
        </w:rPr>
      </w:pPr>
      <w:r>
        <w:rPr>
          <w:rFonts w:eastAsia="Calibri"/>
          <w:color w:val="000000"/>
          <w:szCs w:val="20"/>
          <w:lang w:val="uk-UA" w:eastAsia="en-US"/>
        </w:rPr>
        <w:t xml:space="preserve">Таблиця 6.8. Дані щодо потенційних обсягів викидів забруднюючих речовин від виробничих і технологічних процесів, технологічного устаткування (установок)</w:t>
      </w:r>
      <w:bookmarkStart w:id="3" w:name="949"/>
      <w:r/>
      <w:bookmarkEnd w:id="3"/>
      <w:r/>
      <w:r>
        <w:rPr>
          <w:rFonts w:eastAsia="Calibri"/>
          <w:sz w:val="20"/>
          <w:szCs w:val="20"/>
          <w:lang w:val="uk-UA" w:eastAsia="en-US"/>
        </w:rPr>
      </w:r>
    </w:p>
    <w:p>
      <w:pPr>
        <w:pBdr/>
        <w:spacing/>
        <w:ind/>
        <w:jc w:val="center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Найменування виробничого та технологічного процесу, технологічного устаткування (установки)</w:t>
      </w:r>
      <w:r>
        <w:rPr>
          <w:rFonts w:eastAsia="Calibri"/>
          <w:color w:val="000000"/>
          <w:lang w:val="uk-UA" w:eastAsia="en-US"/>
        </w:rPr>
      </w:r>
    </w:p>
    <w:p>
      <w:pPr>
        <w:pStyle w:val="760"/>
        <w:pBdr/>
        <w:spacing w:before="240"/>
        <w:ind w:right="-27"/>
        <w:jc w:val="center"/>
        <w:rPr>
          <w:rFonts w:ascii="Times New Roman" w:hAnsi="Times New Roman"/>
          <w:sz w:val="24"/>
          <w:szCs w:val="24"/>
          <w:lang w:val="uk-UA"/>
        </w:rPr>
      </w:pPr>
      <w:r/>
      <w:bookmarkStart w:id="4" w:name="_Hlk146920545"/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Автозаправні станції</w:t>
      </w:r>
      <w:r>
        <w:rPr>
          <w:rFonts w:ascii="Times New Roman" w:hAnsi="Times New Roman"/>
          <w:sz w:val="24"/>
          <w:szCs w:val="24"/>
          <w:lang w:val="uk-UA"/>
        </w:rPr>
        <w:t xml:space="preserve"> номер </w:t>
      </w:r>
      <w:r>
        <w:rPr>
          <w:rFonts w:ascii="Times New Roman" w:hAnsi="Times New Roman"/>
          <w:sz w:val="24"/>
          <w:szCs w:val="24"/>
          <w:lang w:val="en-US"/>
        </w:rPr>
        <w:t xml:space="preserve">SNAP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050503</w:t>
      </w:r>
      <w:r>
        <w:rPr>
          <w:rFonts w:ascii="Times New Roman" w:hAnsi="Times New Roman"/>
          <w:sz w:val="24"/>
          <w:szCs w:val="24"/>
          <w:lang w:val="uk-UA"/>
        </w:rPr>
      </w:r>
    </w:p>
    <w:p>
      <w:pPr>
        <w:pBdr/>
        <w:spacing/>
        <w:ind/>
        <w:jc w:val="center"/>
        <w:rPr>
          <w:i/>
          <w:u w:val="single"/>
          <w:lang w:val="uk-UA"/>
        </w:rPr>
      </w:pPr>
      <w:r>
        <w:rPr>
          <w:i/>
          <w:u w:val="single"/>
          <w:lang w:val="uk-UA"/>
        </w:rPr>
        <w:t xml:space="preserve">Розподіл нафтопродуктів</w:t>
      </w:r>
      <w:r>
        <w:rPr>
          <w:sz w:val="16"/>
          <w:szCs w:val="16"/>
          <w:lang w:val="uk-UA"/>
        </w:rPr>
        <w:t xml:space="preserve"> </w:t>
      </w:r>
      <w:r>
        <w:rPr>
          <w:lang w:val="uk-UA"/>
        </w:rPr>
        <w:t xml:space="preserve">код </w:t>
      </w:r>
      <w:r>
        <w:rPr>
          <w:i/>
          <w:u w:val="single"/>
          <w:lang w:val="uk-UA"/>
        </w:rPr>
        <w:t xml:space="preserve">1.B.2.a.v</w:t>
      </w:r>
      <w:r>
        <w:rPr>
          <w:i/>
          <w:u w:val="single"/>
          <w:lang w:val="uk-UA"/>
        </w:rPr>
      </w:r>
    </w:p>
    <w:p>
      <w:pPr>
        <w:pBdr/>
        <w:spacing/>
        <w:ind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  <w:bookmarkEnd w:id="4"/>
      <w:r>
        <w:rPr>
          <w:sz w:val="16"/>
          <w:szCs w:val="16"/>
          <w:lang w:val="uk-UA"/>
        </w:rPr>
      </w:r>
    </w:p>
    <w:tbl>
      <w:tblPr>
        <w:tblW w:w="4915" w:type="pct"/>
        <w:tblInd w:w="115" w:type="dxa"/>
        <w:tblBorders/>
        <w:tblLayout w:type="fixed"/>
        <w:tblLook w:val="0000" w:firstRow="0" w:lastRow="0" w:firstColumn="0" w:lastColumn="0" w:noHBand="0" w:noVBand="0"/>
      </w:tblPr>
      <w:tblGrid>
        <w:gridCol w:w="1669"/>
        <w:gridCol w:w="7341"/>
        <w:gridCol w:w="5292"/>
      </w:tblGrid>
      <w:tr>
        <w:trPr>
          <w:trHeight w:val="45"/>
        </w:trPr>
        <w:tc>
          <w:tcPr>
            <w:gridSpan w:val="2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0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  <w:t xml:space="preserve">Забруднююча речовина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92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  <w:t xml:space="preserve">Потенційний викид забруднюючої речовини, тонн, з трьома десятковими знаками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  <w:t xml:space="preserve">код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34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  <w:t xml:space="preserve">найменування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92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200"/>
              <w:ind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</w:r>
            <w:r>
              <w:rPr>
                <w:rFonts w:eastAsia="Calibri"/>
                <w:sz w:val="20"/>
                <w:szCs w:val="20"/>
                <w:lang w:val="uk-UA" w:eastAsia="en-US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  <w:t xml:space="preserve">1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34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  <w:t xml:space="preserve">2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  <w:t xml:space="preserve">3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11000</w:t>
            </w:r>
            <w:r>
              <w:rPr>
                <w:sz w:val="20"/>
                <w:szCs w:val="20"/>
                <w:lang w:val="uk-UA"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34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Неметанові леткі органічні сполуки (НМЛОС)</w:t>
            </w:r>
            <w:r>
              <w:rPr>
                <w:sz w:val="20"/>
                <w:szCs w:val="20"/>
                <w:lang w:val="uk-UA"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1,166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uk-UA" w:eastAsia="en-US"/>
              </w:rPr>
              <w:t xml:space="preserve">00000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34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uk-UA" w:eastAsia="en-US"/>
              </w:rPr>
              <w:t xml:space="preserve">Усього за виробничим та технологічним процесом, технологічним устаткуванням (установкою)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1,16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6</w:t>
            </w:r>
            <w:r>
              <w:rPr>
                <w:b/>
                <w:sz w:val="20"/>
                <w:szCs w:val="20"/>
                <w:lang w:val="uk-UA"/>
              </w:rPr>
            </w:r>
          </w:p>
        </w:tc>
      </w:tr>
    </w:tbl>
    <w:p>
      <w:pPr>
        <w:pBdr/>
        <w:spacing w:before="240"/>
        <w:ind/>
        <w:jc w:val="center"/>
        <w:rPr>
          <w:i/>
          <w:u w:val="single"/>
          <w:lang w:val="uk-UA"/>
        </w:rPr>
      </w:pPr>
      <w:r>
        <w:rPr>
          <w:i/>
          <w:u w:val="single"/>
          <w:lang w:val="uk-UA"/>
        </w:rPr>
        <w:t xml:space="preserve">Стаціонарні двигуни </w:t>
      </w:r>
      <w:r>
        <w:rPr>
          <w:lang w:val="uk-UA"/>
        </w:rPr>
        <w:t xml:space="preserve">номер </w:t>
      </w:r>
      <w:r>
        <w:rPr>
          <w:lang w:val="en-US"/>
        </w:rPr>
        <w:t xml:space="preserve">SNAP</w:t>
      </w:r>
      <w:r>
        <w:rPr>
          <w:lang w:val="uk-UA"/>
        </w:rPr>
        <w:t xml:space="preserve"> </w:t>
      </w:r>
      <w:r>
        <w:rPr>
          <w:i/>
          <w:u w:val="single"/>
          <w:lang w:val="uk-UA"/>
        </w:rPr>
        <w:t xml:space="preserve">020304</w:t>
      </w:r>
      <w:r>
        <w:rPr>
          <w:i/>
          <w:u w:val="single"/>
          <w:lang w:val="uk-UA"/>
        </w:rPr>
      </w:r>
    </w:p>
    <w:p>
      <w:pPr>
        <w:pBdr/>
        <w:spacing/>
        <w:ind/>
        <w:jc w:val="center"/>
        <w:rPr>
          <w:i/>
          <w:u w:val="single"/>
          <w:lang w:val="uk-UA"/>
        </w:rPr>
      </w:pPr>
      <w:r>
        <w:rPr>
          <w:rFonts w:eastAsia="Calibri"/>
          <w:i/>
          <w:color w:val="000000"/>
          <w:u w:val="single"/>
          <w:lang w:val="uk-UA" w:eastAsia="en-US"/>
        </w:rPr>
        <w:t xml:space="preserve"> </w:t>
      </w:r>
      <w:r>
        <w:rPr>
          <w:i/>
          <w:u w:val="single"/>
          <w:lang w:val="uk-UA"/>
        </w:rPr>
        <w:t xml:space="preserve">Мале горіння </w:t>
      </w:r>
      <w:r>
        <w:rPr>
          <w:sz w:val="12"/>
          <w:szCs w:val="12"/>
          <w:lang w:val="uk-UA"/>
        </w:rPr>
        <w:t xml:space="preserve"> </w:t>
      </w:r>
      <w:r>
        <w:rPr>
          <w:lang w:val="uk-UA"/>
        </w:rPr>
        <w:t xml:space="preserve">код </w:t>
      </w:r>
      <w:r>
        <w:rPr>
          <w:i/>
          <w:u w:val="single"/>
          <w:lang w:val="uk-UA"/>
        </w:rPr>
        <w:t xml:space="preserve">1.A.4.a.i</w:t>
      </w:r>
      <w:r>
        <w:rPr>
          <w:i/>
          <w:u w:val="single"/>
          <w:lang w:val="uk-UA"/>
        </w:rPr>
      </w:r>
    </w:p>
    <w:tbl>
      <w:tblPr>
        <w:tblW w:w="4915" w:type="pct"/>
        <w:tblInd w:w="115" w:type="dxa"/>
        <w:tblBorders/>
        <w:tblLayout w:type="fixed"/>
        <w:tblLook w:val="0000" w:firstRow="0" w:lastRow="0" w:firstColumn="0" w:lastColumn="0" w:noHBand="0" w:noVBand="0"/>
      </w:tblPr>
      <w:tblGrid>
        <w:gridCol w:w="1669"/>
        <w:gridCol w:w="7341"/>
        <w:gridCol w:w="5292"/>
      </w:tblGrid>
      <w:tr>
        <w:trPr>
          <w:trHeight w:val="45"/>
        </w:trPr>
        <w:tc>
          <w:tcPr>
            <w:gridSpan w:val="2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0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  <w:t xml:space="preserve">Забруднююча речовина</w:t>
            </w:r>
            <w:bookmarkStart w:id="5" w:name="951"/>
            <w:r/>
            <w:bookmarkEnd w:id="5"/>
            <w:r/>
            <w:r>
              <w:rPr>
                <w:rFonts w:eastAsia="Calibri"/>
                <w:sz w:val="20"/>
                <w:szCs w:val="20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92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  <w:t xml:space="preserve">Потенційний викид забруднюючої речовини, тонн, з трьома десятковими знаками</w:t>
            </w:r>
            <w:bookmarkStart w:id="6" w:name="952"/>
            <w:r/>
            <w:bookmarkEnd w:id="6"/>
            <w:r/>
            <w:r>
              <w:rPr>
                <w:rFonts w:eastAsia="Calibri"/>
                <w:sz w:val="20"/>
                <w:szCs w:val="20"/>
                <w:lang w:val="uk-UA" w:eastAsia="en-US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  <w:t xml:space="preserve">код</w:t>
            </w:r>
            <w:bookmarkStart w:id="7" w:name="953"/>
            <w:r/>
            <w:bookmarkEnd w:id="7"/>
            <w:r/>
            <w:r>
              <w:rPr>
                <w:rFonts w:eastAsia="Calibri"/>
                <w:sz w:val="20"/>
                <w:szCs w:val="20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34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  <w:t xml:space="preserve">найменування</w:t>
            </w:r>
            <w:bookmarkStart w:id="8" w:name="954"/>
            <w:r/>
            <w:bookmarkEnd w:id="8"/>
            <w:r/>
            <w:r>
              <w:rPr>
                <w:rFonts w:eastAsia="Calibri"/>
                <w:sz w:val="20"/>
                <w:szCs w:val="20"/>
                <w:lang w:val="uk-UA" w:eastAsia="en-US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92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200"/>
              <w:ind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</w:r>
            <w:r>
              <w:rPr>
                <w:rFonts w:eastAsia="Calibri"/>
                <w:sz w:val="20"/>
                <w:szCs w:val="20"/>
                <w:lang w:val="uk-UA" w:eastAsia="en-US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  <w:t xml:space="preserve">1</w:t>
            </w:r>
            <w:bookmarkStart w:id="9" w:name="955"/>
            <w:r/>
            <w:bookmarkEnd w:id="9"/>
            <w:r/>
            <w:r>
              <w:rPr>
                <w:rFonts w:eastAsia="Calibri"/>
                <w:sz w:val="20"/>
                <w:szCs w:val="20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34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  <w:t xml:space="preserve">2</w:t>
            </w:r>
            <w:bookmarkStart w:id="10" w:name="956"/>
            <w:r/>
            <w:bookmarkEnd w:id="10"/>
            <w:r/>
            <w:r>
              <w:rPr>
                <w:rFonts w:eastAsia="Calibri"/>
                <w:sz w:val="20"/>
                <w:szCs w:val="20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  <w:t xml:space="preserve">3</w:t>
            </w:r>
            <w:bookmarkStart w:id="11" w:name="957"/>
            <w:r/>
            <w:bookmarkEnd w:id="11"/>
            <w:r/>
            <w:r>
              <w:rPr>
                <w:rFonts w:eastAsia="Calibri"/>
                <w:sz w:val="20"/>
                <w:szCs w:val="20"/>
                <w:lang w:val="uk-UA" w:eastAsia="en-US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9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06000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34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Оксид вуглецю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0,001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9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04001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34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Оксиди азоту (у перерахунку на діоксид азоту [NO+NO</w:t>
            </w:r>
            <w:r>
              <w:rPr>
                <w:sz w:val="20"/>
                <w:szCs w:val="20"/>
                <w:vertAlign w:val="subscript"/>
                <w:lang w:val="uk-UA"/>
              </w:rPr>
              <w:t xml:space="preserve">2</w:t>
            </w:r>
            <w:r>
              <w:rPr>
                <w:sz w:val="20"/>
                <w:szCs w:val="20"/>
                <w:lang w:val="uk-UA"/>
              </w:rPr>
              <w:t xml:space="preserve">])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0,002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11000</w:t>
            </w:r>
            <w:r>
              <w:rPr>
                <w:sz w:val="20"/>
                <w:szCs w:val="20"/>
                <w:lang w:val="uk-UA"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34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Неметанові леткі органічні сполуки (НМЛОС)</w:t>
            </w:r>
            <w:r>
              <w:rPr>
                <w:sz w:val="20"/>
                <w:szCs w:val="20"/>
                <w:lang w:val="uk-UA"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0,000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12000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34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 xml:space="preserve">Метан</w:t>
            </w:r>
            <w:r>
              <w:rPr>
                <w:i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0,000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9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07000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34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Вуглецю діоксид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0,475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9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04002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34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30"/>
              </w:tabs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Азоту (1) оксид [N</w:t>
            </w:r>
            <w:r>
              <w:rPr>
                <w:bCs/>
                <w:sz w:val="20"/>
                <w:szCs w:val="20"/>
                <w:vertAlign w:val="subscript"/>
                <w:lang w:val="uk-UA"/>
              </w:rPr>
              <w:t xml:space="preserve">2</w:t>
            </w:r>
            <w:r>
              <w:rPr>
                <w:bCs/>
                <w:sz w:val="20"/>
                <w:szCs w:val="20"/>
                <w:lang w:val="uk-UA"/>
              </w:rPr>
              <w:t xml:space="preserve">О]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0,000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05001</w:t>
            </w:r>
            <w:r>
              <w:rPr>
                <w:sz w:val="20"/>
                <w:szCs w:val="20"/>
                <w:lang w:val="uk-UA"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34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Сірки діоксид</w:t>
            </w:r>
            <w:r>
              <w:rPr>
                <w:sz w:val="20"/>
                <w:szCs w:val="20"/>
                <w:lang w:val="uk-UA"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0,000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03000</w:t>
            </w:r>
            <w:r>
              <w:rPr>
                <w:sz w:val="20"/>
                <w:szCs w:val="20"/>
                <w:lang w:val="uk-UA"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34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Речовини у вигляді суспендованих твердих частинок (мікрочастинки та волокна )</w:t>
            </w:r>
            <w:r>
              <w:rPr>
                <w:sz w:val="20"/>
                <w:szCs w:val="20"/>
                <w:lang w:val="uk-UA"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0,000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trHeight w:val="4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uk-UA" w:eastAsia="en-US"/>
              </w:rPr>
              <w:t xml:space="preserve">00000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34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uk-UA" w:eastAsia="en-US"/>
              </w:rPr>
              <w:t xml:space="preserve">Усього за виробничим та технологічним процесом, технологічним устаткуванням (установкою)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0,478</w:t>
            </w:r>
            <w:r>
              <w:rPr>
                <w:b/>
                <w:sz w:val="20"/>
                <w:szCs w:val="20"/>
                <w:lang w:val="uk-UA"/>
              </w:rPr>
            </w:r>
          </w:p>
        </w:tc>
      </w:tr>
    </w:tbl>
    <w:p>
      <w:pPr>
        <w:pBdr/>
        <w:spacing/>
        <w:ind w:firstLine="708" w:left="708"/>
        <w:jc w:val="center"/>
        <w:rPr>
          <w:color w:val="000000"/>
          <w:sz w:val="16"/>
          <w:szCs w:val="16"/>
          <w:lang w:val="uk-UA"/>
        </w:rPr>
      </w:pPr>
      <w:r>
        <w:rPr>
          <w:i/>
          <w:u w:val="single"/>
          <w:lang w:val="uk-UA"/>
        </w:rPr>
        <w:br w:type="page" w:clear="all"/>
      </w:r>
      <w:r>
        <w:rPr>
          <w:color w:val="000000"/>
          <w:sz w:val="16"/>
          <w:szCs w:val="16"/>
          <w:lang w:val="uk-UA"/>
        </w:rPr>
      </w:r>
    </w:p>
    <w:p>
      <w:pPr>
        <w:pBdr/>
        <w:spacing/>
        <w:ind w:firstLine="708" w:left="708"/>
        <w:jc w:val="both"/>
        <w:rPr>
          <w:i/>
          <w:sz w:val="16"/>
          <w:szCs w:val="16"/>
          <w:u w:val="single"/>
          <w:lang w:val="uk-UA"/>
        </w:rPr>
        <w:sectPr>
          <w:footnotePr>
            <w:pos w:val="beneathText"/>
          </w:footnotePr>
          <w:endnotePr/>
          <w:type w:val="nextPage"/>
          <w:pgSz w:h="11905" w:orient="landscape" w:w="16837"/>
          <w:pgMar w:top="1701" w:right="1134" w:bottom="850" w:left="1134" w:header="1134" w:footer="720" w:gutter="0"/>
          <w:cols w:num="1" w:sep="0" w:space="720" w:equalWidth="1"/>
        </w:sectPr>
      </w:pPr>
      <w:r>
        <w:rPr>
          <w:i/>
          <w:sz w:val="16"/>
          <w:szCs w:val="16"/>
          <w:u w:val="single"/>
          <w:lang w:val="uk-UA"/>
        </w:rPr>
      </w:r>
      <w:r>
        <w:rPr>
          <w:i/>
          <w:sz w:val="16"/>
          <w:szCs w:val="16"/>
          <w:u w:val="single"/>
          <w:lang w:val="uk-UA"/>
        </w:rPr>
      </w:r>
    </w:p>
    <w:p>
      <w:pPr>
        <w:pBdr/>
        <w:spacing/>
        <w:ind w:firstLine="567"/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Заходи щодо впровадження найкращих існуючих технологій виробництва (що виконані або/та які потребують виконання):</w:t>
      </w:r>
      <w:r>
        <w:rPr>
          <w:b/>
          <w:i/>
          <w:lang w:val="uk-UA"/>
        </w:rPr>
      </w:r>
    </w:p>
    <w:p>
      <w:pPr>
        <w:pBdr/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Підприємство належить до об’єкту ІІІ групи, тому інформацію про заходи щодо впровадження найкращих існуючих технологій виробництва не наводиться.</w:t>
      </w:r>
      <w:r>
        <w:rPr>
          <w:lang w:val="uk-UA"/>
        </w:rPr>
      </w:r>
    </w:p>
    <w:p>
      <w:pPr>
        <w:pBdr/>
        <w:spacing w:before="240"/>
        <w:ind w:firstLine="567"/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Перелік заходів щодо скорочення викидів забруднюючих речовин (що виконані або/та які потребують виконання):</w:t>
      </w:r>
      <w:r>
        <w:rPr>
          <w:b/>
          <w:i/>
          <w:lang w:val="uk-UA"/>
        </w:rPr>
      </w:r>
    </w:p>
    <w:p>
      <w:pPr>
        <w:pBdr/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Перевищення граничнодопустимих викидів відповідно до законодавства відсутні, тому заходи не </w:t>
      </w:r>
      <w:r>
        <w:rPr>
          <w:lang w:val="uk-UA"/>
        </w:rPr>
        <w:t xml:space="preserve">передбачені</w:t>
      </w:r>
      <w:r>
        <w:rPr>
          <w:lang w:val="uk-UA"/>
        </w:rPr>
        <w:t xml:space="preserve">.</w:t>
      </w:r>
      <w:r>
        <w:rPr>
          <w:lang w:val="uk-UA"/>
        </w:rPr>
      </w:r>
    </w:p>
    <w:p>
      <w:pPr>
        <w:pBdr/>
        <w:spacing w:before="240"/>
        <w:ind w:firstLine="567"/>
        <w:jc w:val="both"/>
        <w:rPr>
          <w:i/>
          <w:lang w:val="uk-UA"/>
        </w:rPr>
      </w:pPr>
      <w:r>
        <w:rPr>
          <w:b/>
          <w:i/>
          <w:lang w:val="uk-UA"/>
        </w:rPr>
        <w:t xml:space="preserve">Дотримання виконання природоохоронних заходів щодо скорочення викидів:</w:t>
      </w:r>
      <w:r>
        <w:rPr>
          <w:i/>
          <w:lang w:val="uk-UA"/>
        </w:rPr>
      </w:r>
    </w:p>
    <w:p>
      <w:pPr>
        <w:pBdr/>
        <w:spacing/>
        <w:ind w:firstLine="567"/>
        <w:jc w:val="both"/>
        <w:rPr>
          <w:lang w:val="uk-UA"/>
        </w:rPr>
      </w:pPr>
      <w:r>
        <w:rPr>
          <w:lang w:val="uk-UA"/>
        </w:rPr>
        <w:t xml:space="preserve">Перевищення граничнодопустимих викидів відповідно до законодавства відсутні, тому заходи щодо скорочення викидів не </w:t>
      </w:r>
      <w:r>
        <w:rPr>
          <w:lang w:val="uk-UA"/>
        </w:rPr>
        <w:t xml:space="preserve">передбачені</w:t>
      </w:r>
      <w:r>
        <w:rPr>
          <w:lang w:val="uk-UA"/>
        </w:rPr>
        <w:t xml:space="preserve">.</w:t>
      </w:r>
      <w:r>
        <w:rPr>
          <w:lang w:val="uk-UA"/>
        </w:rPr>
      </w:r>
    </w:p>
    <w:p>
      <w:pPr>
        <w:pBdr/>
        <w:spacing w:before="240"/>
        <w:ind/>
        <w:jc w:val="both"/>
        <w:rPr>
          <w:b/>
          <w:sz w:val="20"/>
          <w:lang w:val="uk-UA"/>
        </w:rPr>
      </w:pPr>
      <w:r>
        <w:rPr>
          <w:b/>
          <w:i/>
          <w:lang w:val="uk-UA"/>
        </w:rPr>
        <w:t xml:space="preserve">Відповідність пропозицій щодо дозволених обся</w:t>
      </w:r>
      <w:r>
        <w:rPr>
          <w:b/>
          <w:i/>
          <w:lang w:val="uk-UA"/>
        </w:rPr>
        <w:t xml:space="preserve">гів викидів забруднюючих речовин в атмосферне повітря стаціонарними джерелами законодавству (висновки за результатами порівняльної характеристики фактичних обсягів викидів із затвердженими нормативами гранично допустимих викидів та розрахунків розсіювання)</w:t>
      </w:r>
      <w:r>
        <w:rPr>
          <w:b/>
          <w:sz w:val="20"/>
          <w:lang w:val="uk-UA"/>
        </w:rPr>
        <w:t xml:space="preserve">:</w:t>
      </w:r>
      <w:r>
        <w:rPr>
          <w:b/>
          <w:sz w:val="20"/>
          <w:lang w:val="uk-UA"/>
        </w:rPr>
      </w:r>
    </w:p>
    <w:p>
      <w:pPr>
        <w:pBdr/>
        <w:spacing w:line="276" w:lineRule="auto"/>
        <w:ind w:firstLine="720"/>
        <w:jc w:val="center"/>
        <w:rPr>
          <w:u w:val="single"/>
          <w:lang w:val="uk-UA"/>
        </w:rPr>
      </w:pPr>
      <w:r>
        <w:rPr>
          <w:u w:val="single"/>
          <w:lang w:val="uk-UA"/>
        </w:rPr>
        <w:t xml:space="preserve">Порівняльна характеристика розрахунків розсіювання:</w:t>
      </w:r>
      <w:r>
        <w:rPr>
          <w:u w:val="single"/>
          <w:lang w:val="uk-UA"/>
        </w:rPr>
      </w:r>
    </w:p>
    <w:p>
      <w:pPr>
        <w:pBdr/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Р</w:t>
      </w:r>
      <w:r>
        <w:rPr>
          <w:lang w:val="uk-UA"/>
        </w:rPr>
        <w:t xml:space="preserve">івень забруднення атмосферного повітря за даними розрахунків розсіювання не перевищують гігієнічних регламентів повітря населених місць та відповідають вимогам чинного санітарного законодавства України.</w:t>
      </w:r>
      <w:r>
        <w:rPr>
          <w:lang w:val="uk-UA"/>
        </w:rPr>
      </w:r>
    </w:p>
    <w:p>
      <w:pPr>
        <w:pBdr/>
        <w:spacing w:before="240" w:line="276" w:lineRule="auto"/>
        <w:ind w:firstLine="567"/>
        <w:jc w:val="center"/>
        <w:rPr>
          <w:lang w:val="uk-UA"/>
        </w:rPr>
      </w:pPr>
      <w:r>
        <w:rPr>
          <w:u w:val="single"/>
          <w:lang w:val="uk-UA"/>
        </w:rPr>
        <w:t xml:space="preserve">Порівняльна характеристика фактичних обсягів викидів із затвердженими нормативами гранично допустимих викидів згідно розділу 1</w:t>
      </w:r>
      <w:r>
        <w:rPr>
          <w:u w:val="single"/>
          <w:lang w:val="uk-UA"/>
        </w:rPr>
        <w:t xml:space="preserve">2</w:t>
      </w:r>
      <w:r>
        <w:rPr>
          <w:u w:val="single"/>
          <w:lang w:val="uk-UA"/>
        </w:rPr>
        <w:t xml:space="preserve">:</w:t>
      </w:r>
      <w:r>
        <w:rPr>
          <w:lang w:val="uk-UA"/>
        </w:rPr>
      </w:r>
    </w:p>
    <w:p>
      <w:pPr>
        <w:pBdr/>
        <w:spacing w:line="276" w:lineRule="auto"/>
        <w:ind w:firstLine="567"/>
        <w:jc w:val="both"/>
        <w:rPr>
          <w:lang w:val="uk-UA"/>
        </w:rPr>
      </w:pPr>
      <w:r>
        <w:rPr>
          <w:color w:val="000000"/>
          <w:lang w:val="uk-UA" w:eastAsia="ru-RU"/>
        </w:rPr>
        <w:t xml:space="preserve">Розташування місця вимірювання </w:t>
      </w:r>
      <w:r>
        <w:rPr>
          <w:color w:val="000000"/>
          <w:lang w:val="uk-UA" w:eastAsia="ru-RU"/>
        </w:rPr>
        <w:t xml:space="preserve">параметрів газопилового потоку не відповідає вимогам пункту 5.1.3.1 КНД 211.2.3.063 – 98 та місце відбору проб неможливо обладнати з максимально можливим наближенням до виконання вимог  п. 5.1.3, тому виконати контрольні заміри викидів неможливо для джерел</w:t>
      </w:r>
      <w:r>
        <w:rPr>
          <w:color w:val="000000"/>
          <w:lang w:val="uk-UA" w:eastAsia="ru-RU"/>
        </w:rPr>
        <w:t xml:space="preserve">а</w:t>
      </w:r>
      <w:r>
        <w:rPr>
          <w:color w:val="000000"/>
          <w:lang w:val="uk-UA" w:eastAsia="ru-RU"/>
        </w:rPr>
        <w:t xml:space="preserve"> викид</w:t>
      </w:r>
      <w:r>
        <w:rPr>
          <w:color w:val="000000"/>
          <w:lang w:val="uk-UA" w:eastAsia="ru-RU"/>
        </w:rPr>
        <w:t xml:space="preserve">ів</w:t>
      </w:r>
      <w:r>
        <w:rPr>
          <w:color w:val="000000"/>
          <w:lang w:val="uk-UA" w:eastAsia="ru-RU"/>
        </w:rPr>
        <w:t xml:space="preserve"> №№1</w:t>
      </w:r>
      <w:r>
        <w:rPr>
          <w:color w:val="000000"/>
          <w:lang w:val="uk-UA" w:eastAsia="ru-RU"/>
        </w:rPr>
        <w:t xml:space="preserve">5.</w:t>
      </w:r>
      <w:r>
        <w:rPr>
          <w:lang w:val="uk-UA"/>
        </w:rPr>
      </w:r>
    </w:p>
    <w:p>
      <w:pPr>
        <w:pBdr/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Інструментальні заміри не проводились </w:t>
      </w:r>
      <w:r>
        <w:rPr>
          <w:lang w:val="uk-UA"/>
        </w:rPr>
        <w:t xml:space="preserve">для джерел викидів </w:t>
      </w:r>
      <w:r>
        <w:rPr>
          <w:lang w:val="uk-UA"/>
        </w:rPr>
        <w:t xml:space="preserve">№№ 1-</w:t>
      </w:r>
      <w:r>
        <w:rPr>
          <w:lang w:val="uk-UA"/>
        </w:rPr>
        <w:t xml:space="preserve">4</w:t>
      </w:r>
      <w:r>
        <w:rPr>
          <w:lang w:val="uk-UA"/>
        </w:rPr>
        <w:t xml:space="preserve"> згідно листа Міністерства екології та природних ресурсів № 10304/10/2-8 від 23.11.2006 «Щодо проведення відбору проб забруднюючих речовин від ємностей для збереження пального».</w:t>
      </w:r>
      <w:r>
        <w:rPr>
          <w:lang w:val="uk-UA"/>
        </w:rPr>
      </w:r>
    </w:p>
    <w:p>
      <w:pPr>
        <w:pBdr/>
        <w:spacing w:line="276" w:lineRule="auto"/>
        <w:ind w:firstLine="567"/>
        <w:jc w:val="both"/>
        <w:rPr>
          <w:lang w:val="uk-UA"/>
        </w:rPr>
      </w:pPr>
      <w:r/>
      <w:bookmarkStart w:id="12" w:name="_GoBack"/>
      <w:r/>
      <w:bookmarkEnd w:id="12"/>
      <w:r/>
      <w:r>
        <w:rPr>
          <w:lang w:val="uk-UA"/>
        </w:rPr>
      </w:r>
    </w:p>
    <w:p>
      <w:pPr>
        <w:pBdr/>
        <w:spacing/>
        <w:ind w:firstLine="567"/>
        <w:jc w:val="both"/>
        <w:rPr>
          <w:rFonts w:eastAsia="Calibri"/>
          <w:b/>
          <w:i/>
          <w:lang w:val="uk-UA" w:eastAsia="en-US"/>
        </w:rPr>
      </w:pPr>
      <w:r>
        <w:rPr>
          <w:rFonts w:eastAsia="Calibri"/>
          <w:b/>
          <w:i/>
          <w:lang w:val="uk-UA" w:eastAsia="en-US"/>
        </w:rPr>
      </w:r>
      <w:r>
        <w:rPr>
          <w:rFonts w:eastAsia="Calibri"/>
          <w:b/>
          <w:i/>
          <w:lang w:val="uk-UA" w:eastAsia="en-US"/>
        </w:rPr>
      </w:r>
    </w:p>
    <w:p>
      <w:pPr>
        <w:pBdr/>
        <w:spacing/>
        <w:ind w:firstLine="567"/>
        <w:jc w:val="both"/>
        <w:rPr>
          <w:rFonts w:eastAsia="Calibri"/>
          <w:b/>
          <w:i/>
          <w:lang w:val="uk-UA" w:eastAsia="en-US"/>
        </w:rPr>
      </w:pPr>
      <w:r>
        <w:rPr>
          <w:rFonts w:eastAsia="Calibri"/>
          <w:b/>
          <w:i/>
          <w:lang w:val="uk-UA" w:eastAsia="en-US"/>
        </w:rPr>
      </w:r>
      <w:r>
        <w:rPr>
          <w:rFonts w:eastAsia="Calibri"/>
          <w:b/>
          <w:i/>
          <w:lang w:val="uk-UA" w:eastAsia="en-US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ymbol">
    <w:panose1 w:val="05010000000000000000"/>
  </w:font>
  <w:font w:name="StarSymbol">
    <w:panose1 w:val="020B0603030804020204"/>
  </w:font>
  <w:font w:name="Courier New">
    <w:panose1 w:val="02070309020205020404"/>
  </w:font>
  <w:font w:name="Lucida Sans Unicode">
    <w:panose1 w:val="020B06030308040202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framePr w:hAnchor="margin" w:vAnchor="text" w:wrap="around" w:xAlign="right" w:y="1"/>
      <w:pBdr/>
      <w:spacing/>
      <w:ind/>
      <w:rPr>
        <w:rStyle w:val="741"/>
        <w:rFonts w:eastAsiaTheme="majorEastAsia"/>
      </w:rPr>
    </w:pPr>
    <w:r>
      <w:rPr>
        <w:rStyle w:val="741"/>
        <w:rFonts w:eastAsiaTheme="majorEastAsia"/>
      </w:rPr>
      <w:fldChar w:fldCharType="begin"/>
    </w:r>
    <w:r>
      <w:rPr>
        <w:rStyle w:val="741"/>
        <w:rFonts w:eastAsiaTheme="majorEastAsia"/>
      </w:rPr>
      <w:instrText xml:space="preserve">PAGE  </w:instrText>
    </w:r>
    <w:r>
      <w:rPr>
        <w:rStyle w:val="741"/>
        <w:rFonts w:eastAsiaTheme="majorEastAsia"/>
      </w:rPr>
      <w:fldChar w:fldCharType="separate"/>
    </w:r>
    <w:r>
      <w:rPr>
        <w:rStyle w:val="741"/>
        <w:rFonts w:eastAsiaTheme="majorEastAsia"/>
      </w:rPr>
      <w:t xml:space="preserve">5</w:t>
    </w:r>
    <w:r>
      <w:rPr>
        <w:rStyle w:val="741"/>
        <w:rFonts w:eastAsiaTheme="majorEastAsia"/>
      </w:rPr>
      <w:fldChar w:fldCharType="end"/>
    </w:r>
    <w:r>
      <w:rPr>
        <w:rStyle w:val="741"/>
        <w:rFonts w:eastAsiaTheme="majorEastAsia"/>
      </w:rPr>
    </w:r>
  </w:p>
  <w:p>
    <w:pPr>
      <w:pStyle w:val="742"/>
      <w:pBdr/>
      <w:spacing/>
      <w:ind w:right="360"/>
      <w:rPr>
        <w:sz w:val="20"/>
        <w:lang w:val="uk-UA"/>
      </w:rPr>
    </w:pPr>
    <w:r>
      <w:rPr>
        <w:sz w:val="20"/>
        <w:lang w:val="uk-UA"/>
      </w:rPr>
      <w:t xml:space="preserve">ТОВ </w:t>
    </w:r>
    <w:r>
      <w:rPr>
        <w:color w:val="000000"/>
        <w:sz w:val="20"/>
        <w:shd w:val="clear" w:color="auto" w:fill="ffffff"/>
        <w:lang w:val="uk-UA"/>
      </w:rPr>
      <w:t xml:space="preserve">«</w:t>
    </w:r>
    <w:r>
      <w:rPr>
        <w:color w:val="000000"/>
        <w:sz w:val="20"/>
        <w:shd w:val="clear" w:color="auto" w:fill="ffffff"/>
        <w:lang w:val="uk-UA"/>
      </w:rPr>
      <w:t xml:space="preserve">ПАРТЕНС КОМПАНІ</w:t>
    </w:r>
    <w:r>
      <w:rPr>
        <w:color w:val="000000"/>
        <w:sz w:val="20"/>
        <w:shd w:val="clear" w:color="auto" w:fill="ffffff"/>
        <w:lang w:val="uk-UA"/>
      </w:rPr>
      <w:t xml:space="preserve">»</w:t>
    </w:r>
    <w:r>
      <w:rPr>
        <w:sz w:val="20"/>
        <w:lang w:val="uk-UA"/>
      </w:rPr>
      <w:t xml:space="preserve">     </w:t>
    </w:r>
    <w:r>
      <w:rPr>
        <w:sz w:val="20"/>
        <w:lang w:val="uk-UA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framePr w:hAnchor="margin" w:vAnchor="text" w:wrap="around" w:xAlign="right" w:y="1"/>
      <w:pBdr/>
      <w:spacing/>
      <w:ind/>
      <w:rPr>
        <w:rStyle w:val="741"/>
        <w:rFonts w:eastAsiaTheme="majorEastAsia"/>
      </w:rPr>
    </w:pPr>
    <w:r>
      <w:rPr>
        <w:rStyle w:val="741"/>
        <w:rFonts w:eastAsiaTheme="majorEastAsia"/>
      </w:rPr>
      <w:fldChar w:fldCharType="begin"/>
    </w:r>
    <w:r>
      <w:rPr>
        <w:rStyle w:val="741"/>
        <w:rFonts w:eastAsiaTheme="majorEastAsia"/>
      </w:rPr>
      <w:instrText xml:space="preserve">PAGE  </w:instrText>
    </w:r>
    <w:r>
      <w:rPr>
        <w:rStyle w:val="741"/>
        <w:rFonts w:eastAsiaTheme="majorEastAsia"/>
      </w:rPr>
      <w:fldChar w:fldCharType="separate"/>
    </w:r>
    <w:r>
      <w:rPr>
        <w:rStyle w:val="741"/>
        <w:rFonts w:eastAsiaTheme="majorEastAsia"/>
      </w:rPr>
      <w:t xml:space="preserve">46</w:t>
    </w:r>
    <w:r>
      <w:rPr>
        <w:rStyle w:val="741"/>
        <w:rFonts w:eastAsiaTheme="majorEastAsia"/>
      </w:rPr>
      <w:fldChar w:fldCharType="end"/>
    </w:r>
    <w:r>
      <w:rPr>
        <w:rStyle w:val="741"/>
        <w:rFonts w:eastAsiaTheme="majorEastAsia"/>
      </w:rPr>
    </w:r>
  </w:p>
  <w:p>
    <w:pPr>
      <w:pStyle w:val="742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1">
    <w:lvl w:ilvl="0">
      <w:isLgl w:val="false"/>
      <w:lvlJc w:val="left"/>
      <w:lvlText w:val="-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StarSymbol" w:hAnsi="Star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-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StarSymbol" w:hAnsi="StarSymbol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7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540" w:left="540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540" w:left="809"/>
      </w:pPr>
      <w:rPr>
        <w:rFonts w:hint="default"/>
      </w:rPr>
      <w:start w:val="5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258"/>
      </w:pPr>
      <w:rPr>
        <w:rFonts w:hint="default"/>
      </w:rPr>
      <w:start w:val="4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1527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156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242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3054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3323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3952"/>
      </w:pPr>
      <w:rPr>
        <w:rFonts w:hint="default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StarSymbol" w:hAnsi="Star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3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3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3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1">
    <w:name w:val="Heading 4"/>
    <w:basedOn w:val="731"/>
    <w:next w:val="731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31"/>
    <w:next w:val="731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31"/>
    <w:next w:val="73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31"/>
    <w:next w:val="73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31"/>
    <w:next w:val="73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31"/>
    <w:next w:val="73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35"/>
    <w:link w:val="7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35"/>
    <w:link w:val="7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35"/>
    <w:link w:val="7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35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35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35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35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35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35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35"/>
    <w:link w:val="7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31"/>
    <w:next w:val="73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35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31"/>
    <w:next w:val="73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35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3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31"/>
    <w:next w:val="73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35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3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3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3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35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35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3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3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35"/>
    <w:link w:val="750"/>
    <w:uiPriority w:val="99"/>
    <w:pPr>
      <w:pBdr/>
      <w:spacing/>
      <w:ind/>
    </w:pPr>
  </w:style>
  <w:style w:type="character" w:styleId="178">
    <w:name w:val="Footer Char"/>
    <w:basedOn w:val="735"/>
    <w:link w:val="742"/>
    <w:uiPriority w:val="99"/>
    <w:pPr>
      <w:pBdr/>
      <w:spacing/>
      <w:ind/>
    </w:pPr>
  </w:style>
  <w:style w:type="paragraph" w:styleId="179">
    <w:name w:val="Caption"/>
    <w:basedOn w:val="731"/>
    <w:next w:val="73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3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35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35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3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35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35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3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8">
    <w:name w:val="table of figures"/>
    <w:basedOn w:val="731"/>
    <w:next w:val="731"/>
    <w:uiPriority w:val="99"/>
    <w:unhideWhenUsed/>
    <w:pPr>
      <w:pBdr/>
      <w:spacing w:after="0" w:afterAutospacing="0"/>
      <w:ind/>
    </w:pPr>
  </w:style>
  <w:style w:type="paragraph" w:styleId="731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732">
    <w:name w:val="Heading 1"/>
    <w:basedOn w:val="731"/>
    <w:next w:val="731"/>
    <w:link w:val="738"/>
    <w:uiPriority w:val="9"/>
    <w:qFormat/>
    <w:pPr>
      <w:keepNext w:val="true"/>
      <w:keepLines w:val="true"/>
      <w:pBdr/>
      <w:spacing w:before="480"/>
      <w:ind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33">
    <w:name w:val="Heading 2"/>
    <w:basedOn w:val="731"/>
    <w:next w:val="731"/>
    <w:link w:val="739"/>
    <w:uiPriority w:val="9"/>
    <w:semiHidden/>
    <w:unhideWhenUsed/>
    <w:qFormat/>
    <w:pPr>
      <w:keepNext w:val="true"/>
      <w:keepLines w:val="true"/>
      <w:pBdr/>
      <w:spacing w:before="200"/>
      <w:ind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34">
    <w:name w:val="Heading 3"/>
    <w:basedOn w:val="731"/>
    <w:next w:val="731"/>
    <w:link w:val="740"/>
    <w:uiPriority w:val="9"/>
    <w:semiHidden/>
    <w:unhideWhenUsed/>
    <w:qFormat/>
    <w:pPr>
      <w:keepNext w:val="true"/>
      <w:keepLines w:val="true"/>
      <w:pBdr/>
      <w:spacing w:before="40"/>
      <w:ind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735" w:default="1">
    <w:name w:val="Default Paragraph Font"/>
    <w:uiPriority w:val="1"/>
    <w:semiHidden/>
    <w:unhideWhenUsed/>
    <w:pPr>
      <w:pBdr/>
      <w:spacing/>
      <w:ind/>
    </w:pPr>
  </w:style>
  <w:style w:type="table" w:styleId="73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7" w:default="1">
    <w:name w:val="No List"/>
    <w:uiPriority w:val="99"/>
    <w:semiHidden/>
    <w:unhideWhenUsed/>
    <w:pPr>
      <w:pBdr/>
      <w:spacing/>
      <w:ind/>
    </w:pPr>
  </w:style>
  <w:style w:type="character" w:styleId="738" w:customStyle="1">
    <w:name w:val="Заголовок 1 Знак"/>
    <w:basedOn w:val="735"/>
    <w:link w:val="732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739" w:customStyle="1">
    <w:name w:val="Заголовок 2 Знак"/>
    <w:basedOn w:val="735"/>
    <w:link w:val="733"/>
    <w:uiPriority w:val="9"/>
    <w:semiHidden/>
    <w:pPr>
      <w:pBdr/>
      <w:spacing/>
      <w:ind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ar-SA"/>
    </w:rPr>
  </w:style>
  <w:style w:type="character" w:styleId="740" w:customStyle="1">
    <w:name w:val="Заголовок 3 Знак"/>
    <w:basedOn w:val="735"/>
    <w:link w:val="734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ar-SA"/>
    </w:rPr>
  </w:style>
  <w:style w:type="character" w:styleId="741">
    <w:name w:val="page number"/>
    <w:basedOn w:val="735"/>
    <w:pPr>
      <w:pBdr/>
      <w:spacing/>
      <w:ind/>
    </w:pPr>
  </w:style>
  <w:style w:type="paragraph" w:styleId="742">
    <w:name w:val="Footer"/>
    <w:basedOn w:val="731"/>
    <w:link w:val="743"/>
    <w:uiPriority w:val="99"/>
    <w:pPr>
      <w:pBdr/>
      <w:tabs>
        <w:tab w:val="center" w:leader="none" w:pos="4153"/>
        <w:tab w:val="right" w:leader="none" w:pos="8306"/>
      </w:tabs>
      <w:spacing/>
      <w:ind/>
    </w:pPr>
    <w:rPr>
      <w:sz w:val="26"/>
      <w:szCs w:val="20"/>
    </w:rPr>
  </w:style>
  <w:style w:type="character" w:styleId="743" w:customStyle="1">
    <w:name w:val="Нижний колонтитул Знак"/>
    <w:basedOn w:val="735"/>
    <w:link w:val="742"/>
    <w:uiPriority w:val="99"/>
    <w:pPr>
      <w:pBdr/>
      <w:spacing/>
      <w:ind/>
    </w:pPr>
    <w:rPr>
      <w:rFonts w:ascii="Times New Roman" w:hAnsi="Times New Roman" w:eastAsia="Times New Roman" w:cs="Times New Roman"/>
      <w:sz w:val="26"/>
      <w:szCs w:val="20"/>
      <w:lang w:eastAsia="ar-SA"/>
    </w:rPr>
  </w:style>
  <w:style w:type="paragraph" w:styleId="744">
    <w:name w:val="TOC Heading"/>
    <w:basedOn w:val="748"/>
    <w:qFormat/>
    <w:pPr>
      <w:keepNext w:val="true"/>
      <w:suppressLineNumbers w:val="true"/>
      <w:pBdr>
        <w:bottom w:val="none" w:color="000000" w:sz="0" w:space="0"/>
      </w:pBdr>
      <w:spacing w:after="120" w:before="240"/>
      <w:ind/>
      <w:contextualSpacing w:val="false"/>
    </w:pPr>
    <w:rPr>
      <w:rFonts w:ascii="Arial" w:hAnsi="Arial" w:eastAsia="Lucida Sans Unicode" w:cs="Tahoma"/>
      <w:b/>
      <w:bCs/>
      <w:color w:val="auto"/>
      <w:spacing w:val="0"/>
      <w:sz w:val="32"/>
      <w:szCs w:val="32"/>
    </w:rPr>
  </w:style>
  <w:style w:type="paragraph" w:styleId="745">
    <w:name w:val="toc 1"/>
    <w:basedOn w:val="731"/>
    <w:next w:val="731"/>
    <w:uiPriority w:val="39"/>
    <w:pPr>
      <w:pBdr/>
      <w:tabs>
        <w:tab w:val="right" w:leader="dot" w:pos="9344"/>
      </w:tabs>
      <w:spacing w:line="360" w:lineRule="auto"/>
      <w:ind/>
    </w:pPr>
    <w:rPr>
      <w:b/>
      <w:caps/>
      <w:sz w:val="22"/>
      <w:szCs w:val="28"/>
      <w:lang w:val="uk-UA"/>
    </w:rPr>
  </w:style>
  <w:style w:type="paragraph" w:styleId="746">
    <w:name w:val="toc 2"/>
    <w:basedOn w:val="731"/>
    <w:next w:val="731"/>
    <w:uiPriority w:val="39"/>
    <w:pPr>
      <w:pBdr/>
      <w:spacing w:before="240"/>
      <w:ind/>
    </w:pPr>
    <w:rPr>
      <w:b/>
      <w:bCs/>
      <w:sz w:val="23"/>
      <w:szCs w:val="28"/>
      <w:lang w:val="uk-UA"/>
    </w:rPr>
  </w:style>
  <w:style w:type="paragraph" w:styleId="747">
    <w:name w:val="toc 3"/>
    <w:basedOn w:val="731"/>
    <w:next w:val="731"/>
    <w:uiPriority w:val="39"/>
    <w:pPr>
      <w:pBdr/>
      <w:spacing/>
      <w:ind w:left="480"/>
    </w:pPr>
  </w:style>
  <w:style w:type="paragraph" w:styleId="748">
    <w:name w:val="Title"/>
    <w:basedOn w:val="731"/>
    <w:next w:val="731"/>
    <w:link w:val="749"/>
    <w:uiPriority w:val="10"/>
    <w:qFormat/>
    <w:pPr>
      <w:pBdr>
        <w:bottom w:val="single" w:color="4f81bd" w:themeColor="accent1" w:sz="8" w:space="4"/>
      </w:pBdr>
      <w:spacing w:after="300"/>
      <w:ind/>
      <w:contextualSpacing w:val="true"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49" w:customStyle="1">
    <w:name w:val="Заголовок Знак"/>
    <w:basedOn w:val="735"/>
    <w:link w:val="748"/>
    <w:uiPriority w:val="10"/>
    <w:pPr>
      <w:pBdr/>
      <w:spacing/>
      <w:ind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  <w:lang w:eastAsia="ar-SA"/>
    </w:rPr>
  </w:style>
  <w:style w:type="paragraph" w:styleId="750">
    <w:name w:val="Header"/>
    <w:basedOn w:val="731"/>
    <w:link w:val="751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51" w:customStyle="1">
    <w:name w:val="Верхний колонтитул Знак"/>
    <w:basedOn w:val="735"/>
    <w:link w:val="750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752">
    <w:name w:val="Body Text Indent"/>
    <w:basedOn w:val="731"/>
    <w:link w:val="753"/>
    <w:pPr>
      <w:pBdr/>
      <w:spacing w:after="120"/>
      <w:ind w:left="283"/>
    </w:pPr>
    <w:rPr>
      <w:sz w:val="26"/>
      <w:szCs w:val="20"/>
    </w:rPr>
  </w:style>
  <w:style w:type="character" w:styleId="753" w:customStyle="1">
    <w:name w:val="Основной текст с отступом Знак"/>
    <w:basedOn w:val="735"/>
    <w:link w:val="752"/>
    <w:pPr>
      <w:pBdr/>
      <w:spacing/>
      <w:ind/>
    </w:pPr>
    <w:rPr>
      <w:rFonts w:ascii="Times New Roman" w:hAnsi="Times New Roman" w:eastAsia="Times New Roman" w:cs="Times New Roman"/>
      <w:sz w:val="26"/>
      <w:szCs w:val="20"/>
      <w:lang w:eastAsia="ar-SA"/>
    </w:rPr>
  </w:style>
  <w:style w:type="paragraph" w:styleId="754" w:customStyle="1">
    <w:name w:val="Основной текст 21"/>
    <w:basedOn w:val="731"/>
    <w:pPr>
      <w:pBdr/>
      <w:spacing w:line="360" w:lineRule="auto"/>
      <w:ind/>
      <w:jc w:val="both"/>
    </w:pPr>
    <w:rPr>
      <w:sz w:val="26"/>
      <w:szCs w:val="20"/>
      <w:lang w:val="uk-UA"/>
    </w:rPr>
  </w:style>
  <w:style w:type="paragraph" w:styleId="755">
    <w:name w:val="List Paragraph"/>
    <w:basedOn w:val="731"/>
    <w:link w:val="776"/>
    <w:uiPriority w:val="34"/>
    <w:qFormat/>
    <w:pPr>
      <w:pBdr/>
      <w:spacing/>
      <w:ind w:left="720"/>
      <w:contextualSpacing w:val="true"/>
    </w:pPr>
  </w:style>
  <w:style w:type="paragraph" w:styleId="756" w:customStyle="1">
    <w:name w:val="Основной текст 22"/>
    <w:basedOn w:val="731"/>
    <w:pPr>
      <w:pBdr/>
      <w:spacing w:line="360" w:lineRule="auto"/>
      <w:ind/>
      <w:jc w:val="both"/>
    </w:pPr>
    <w:rPr>
      <w:sz w:val="26"/>
      <w:szCs w:val="20"/>
      <w:lang w:val="uk-UA"/>
    </w:rPr>
  </w:style>
  <w:style w:type="paragraph" w:styleId="757" w:customStyle="1">
    <w:name w:val="Основной текст 23"/>
    <w:basedOn w:val="731"/>
    <w:pPr>
      <w:pBdr/>
      <w:spacing w:line="360" w:lineRule="auto"/>
      <w:ind/>
      <w:jc w:val="both"/>
    </w:pPr>
    <w:rPr>
      <w:sz w:val="26"/>
      <w:szCs w:val="20"/>
      <w:lang w:val="uk-UA"/>
    </w:rPr>
  </w:style>
  <w:style w:type="paragraph" w:styleId="758">
    <w:name w:val="Body Text"/>
    <w:basedOn w:val="731"/>
    <w:link w:val="759"/>
    <w:uiPriority w:val="99"/>
    <w:unhideWhenUsed/>
    <w:pPr>
      <w:pBdr/>
      <w:spacing w:after="120"/>
      <w:ind/>
    </w:pPr>
  </w:style>
  <w:style w:type="character" w:styleId="759" w:customStyle="1">
    <w:name w:val="Основной текст Знак"/>
    <w:basedOn w:val="735"/>
    <w:link w:val="758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760">
    <w:name w:val="HTML Preformatted"/>
    <w:basedOn w:val="731"/>
    <w:link w:val="761"/>
    <w:uiPriority w:val="99"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eastAsia="Arial Unicode MS"/>
      <w:color w:val="000000"/>
      <w:sz w:val="28"/>
      <w:szCs w:val="28"/>
    </w:rPr>
  </w:style>
  <w:style w:type="character" w:styleId="761" w:customStyle="1">
    <w:name w:val="Стандартный HTML Знак"/>
    <w:basedOn w:val="735"/>
    <w:link w:val="760"/>
    <w:uiPriority w:val="99"/>
    <w:pPr>
      <w:pBdr/>
      <w:spacing/>
      <w:ind/>
    </w:pPr>
    <w:rPr>
      <w:rFonts w:ascii="Courier New" w:hAnsi="Courier New" w:eastAsia="Arial Unicode MS" w:cs="Times New Roman"/>
      <w:color w:val="000000"/>
      <w:sz w:val="28"/>
      <w:szCs w:val="28"/>
      <w:lang w:eastAsia="ar-SA"/>
    </w:rPr>
  </w:style>
  <w:style w:type="paragraph" w:styleId="762" w:customStyle="1">
    <w:name w:val="Основной текст 31"/>
    <w:basedOn w:val="731"/>
    <w:pPr>
      <w:pageBreakBefore w:val="true"/>
      <w:pBdr/>
      <w:spacing w:line="360" w:lineRule="auto"/>
      <w:ind/>
      <w:jc w:val="center"/>
    </w:pPr>
    <w:rPr>
      <w:b/>
      <w:sz w:val="36"/>
      <w:szCs w:val="36"/>
      <w:lang w:val="uk-UA"/>
    </w:rPr>
  </w:style>
  <w:style w:type="paragraph" w:styleId="763" w:customStyle="1">
    <w:name w:val="Цитата1"/>
    <w:basedOn w:val="731"/>
    <w:pPr>
      <w:pBdr/>
      <w:spacing/>
      <w:ind w:right="-94" w:left="-108"/>
      <w:jc w:val="center"/>
    </w:pPr>
    <w:rPr>
      <w:sz w:val="16"/>
      <w:szCs w:val="16"/>
    </w:rPr>
  </w:style>
  <w:style w:type="paragraph" w:styleId="764" w:customStyle="1">
    <w:name w:val="Содержимое таблицы"/>
    <w:basedOn w:val="731"/>
    <w:pPr>
      <w:suppressLineNumbers w:val="true"/>
      <w:pBdr/>
      <w:spacing/>
      <w:ind/>
    </w:pPr>
  </w:style>
  <w:style w:type="table" w:styleId="765">
    <w:name w:val="Table Grid"/>
    <w:basedOn w:val="736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66" w:customStyle="1">
    <w:name w:val="WW-Absatz-Standardschriftart"/>
    <w:pPr>
      <w:pBdr/>
      <w:spacing/>
      <w:ind/>
    </w:pPr>
  </w:style>
  <w:style w:type="character" w:styleId="767" w:customStyle="1">
    <w:name w:val="tx1"/>
    <w:pPr>
      <w:pBdr/>
      <w:spacing/>
      <w:ind/>
    </w:pPr>
    <w:rPr>
      <w:b/>
      <w:bCs/>
    </w:rPr>
  </w:style>
  <w:style w:type="paragraph" w:styleId="768">
    <w:name w:val="Normal (Web)"/>
    <w:basedOn w:val="731"/>
    <w:uiPriority w:val="99"/>
    <w:unhideWhenUsed/>
    <w:pPr>
      <w:pBdr/>
      <w:spacing w:after="100" w:afterAutospacing="1" w:before="100" w:beforeAutospacing="1"/>
      <w:ind/>
    </w:pPr>
    <w:rPr>
      <w:lang w:eastAsia="ru-RU"/>
    </w:rPr>
  </w:style>
  <w:style w:type="character" w:styleId="769" w:customStyle="1">
    <w:name w:val="Основной шрифт абзаца3"/>
    <w:pPr>
      <w:pBdr/>
      <w:spacing/>
      <w:ind/>
    </w:pPr>
  </w:style>
  <w:style w:type="paragraph" w:styleId="770">
    <w:name w:val="Balloon Text"/>
    <w:basedOn w:val="731"/>
    <w:link w:val="771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771" w:customStyle="1">
    <w:name w:val="Текст выноски Знак"/>
    <w:basedOn w:val="735"/>
    <w:link w:val="770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  <w:lang w:eastAsia="ar-SA"/>
    </w:rPr>
  </w:style>
  <w:style w:type="character" w:styleId="772" w:customStyle="1">
    <w:name w:val="docdata"/>
    <w:basedOn w:val="735"/>
    <w:pPr>
      <w:pBdr/>
      <w:spacing/>
      <w:ind/>
    </w:pPr>
  </w:style>
  <w:style w:type="paragraph" w:styleId="773" w:customStyle="1">
    <w:name w:val="rvps2"/>
    <w:basedOn w:val="731"/>
    <w:pPr>
      <w:pBdr/>
      <w:spacing w:after="100" w:afterAutospacing="1" w:before="100" w:beforeAutospacing="1"/>
      <w:ind/>
    </w:pPr>
    <w:rPr>
      <w:lang w:eastAsia="ru-RU"/>
    </w:rPr>
  </w:style>
  <w:style w:type="character" w:styleId="774">
    <w:name w:val="Hyperlink"/>
    <w:basedOn w:val="735"/>
    <w:uiPriority w:val="99"/>
    <w:unhideWhenUsed/>
    <w:pPr>
      <w:pBdr/>
      <w:spacing/>
      <w:ind/>
    </w:pPr>
    <w:rPr>
      <w:color w:val="0000ff"/>
      <w:u w:val="single"/>
    </w:rPr>
  </w:style>
  <w:style w:type="character" w:styleId="775" w:customStyle="1">
    <w:name w:val="allowtextselection"/>
    <w:basedOn w:val="735"/>
    <w:pPr>
      <w:pBdr/>
      <w:spacing/>
      <w:ind/>
    </w:pPr>
  </w:style>
  <w:style w:type="character" w:styleId="776" w:customStyle="1">
    <w:name w:val="Абзац списка Знак"/>
    <w:link w:val="755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777" w:customStyle="1">
    <w:name w:val="span_rvts0"/>
    <w:basedOn w:val="735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mailto:office@ukrnafta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465AF-50CF-4F5D-9127-1C804AFE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Taisa</dc:creator>
  <cp:lastModifiedBy>Anonymous</cp:lastModifiedBy>
  <cp:revision>10</cp:revision>
  <dcterms:created xsi:type="dcterms:W3CDTF">2025-07-17T14:31:00Z</dcterms:created>
  <dcterms:modified xsi:type="dcterms:W3CDTF">2025-08-07T06:22:47Z</dcterms:modified>
</cp:coreProperties>
</file>